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DB99B">
      <w:pPr>
        <w:rPr>
          <w:rFonts w:ascii="方正小标宋简体" w:hAnsi="宋体" w:eastAsia="方正小标宋简体"/>
          <w:color w:val="000000"/>
          <w:sz w:val="100"/>
          <w:szCs w:val="20"/>
        </w:rPr>
      </w:pPr>
    </w:p>
    <w:p w14:paraId="13D55BB2">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14:paraId="27655514">
      <w:pPr>
        <w:pStyle w:val="8"/>
        <w:tabs>
          <w:tab w:val="left" w:pos="2460"/>
        </w:tabs>
        <w:rPr>
          <w:rFonts w:ascii="宋体" w:hAnsi="宋体"/>
          <w:color w:val="000000"/>
          <w:sz w:val="72"/>
        </w:rPr>
      </w:pPr>
      <w:r>
        <w:rPr>
          <w:rFonts w:hint="eastAsia" w:ascii="宋体" w:hAnsi="宋体"/>
          <w:color w:val="000000"/>
          <w:sz w:val="72"/>
        </w:rPr>
        <w:tab/>
      </w:r>
    </w:p>
    <w:p w14:paraId="609D6D3A">
      <w:pPr>
        <w:pStyle w:val="8"/>
        <w:rPr>
          <w:rFonts w:ascii="宋体" w:hAnsi="宋体"/>
          <w:color w:val="000000"/>
        </w:rPr>
      </w:pPr>
    </w:p>
    <w:p w14:paraId="5D91BFF7">
      <w:pPr>
        <w:pStyle w:val="8"/>
        <w:rPr>
          <w:rFonts w:ascii="宋体" w:hAnsi="宋体"/>
          <w:color w:val="000000"/>
        </w:rPr>
      </w:pPr>
    </w:p>
    <w:p w14:paraId="3304D759">
      <w:pPr>
        <w:pStyle w:val="8"/>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0" distR="0">
            <wp:extent cx="1994535" cy="1894840"/>
            <wp:effectExtent l="0" t="0" r="5715" b="10160"/>
            <wp:docPr id="1026" name="图片 4" descr="城投公司大logo"/>
            <wp:cNvGraphicFramePr/>
            <a:graphic xmlns:a="http://schemas.openxmlformats.org/drawingml/2006/main">
              <a:graphicData uri="http://schemas.openxmlformats.org/drawingml/2006/picture">
                <pic:pic xmlns:pic="http://schemas.openxmlformats.org/drawingml/2006/picture">
                  <pic:nvPicPr>
                    <pic:cNvPr id="1026" name="图片 4" descr="城投公司大logo"/>
                    <pic:cNvPicPr/>
                  </pic:nvPicPr>
                  <pic:blipFill>
                    <a:blip r:embed="rId7" cstate="print"/>
                    <a:srcRect/>
                    <a:stretch>
                      <a:fillRect/>
                    </a:stretch>
                  </pic:blipFill>
                  <pic:spPr>
                    <a:xfrm>
                      <a:off x="0" y="0"/>
                      <a:ext cx="1994535" cy="1894840"/>
                    </a:xfrm>
                    <a:prstGeom prst="rect">
                      <a:avLst/>
                    </a:prstGeom>
                  </pic:spPr>
                </pic:pic>
              </a:graphicData>
            </a:graphic>
          </wp:inline>
        </w:drawing>
      </w:r>
    </w:p>
    <w:p w14:paraId="79FD2F73">
      <w:pPr>
        <w:spacing w:before="312" w:beforeLines="100" w:after="156" w:afterLines="50" w:line="380" w:lineRule="exact"/>
        <w:ind w:firstLine="1662" w:firstLineChars="460"/>
        <w:jc w:val="left"/>
        <w:rPr>
          <w:rFonts w:ascii="宋体" w:hAnsi="宋体"/>
          <w:b/>
          <w:bCs/>
          <w:color w:val="000000"/>
          <w:sz w:val="36"/>
          <w:szCs w:val="36"/>
        </w:rPr>
      </w:pPr>
    </w:p>
    <w:p w14:paraId="09CD8098">
      <w:pPr>
        <w:jc w:val="both"/>
        <w:rPr>
          <w:rFonts w:hint="eastAsia" w:ascii="黑体" w:hAnsi="黑体" w:eastAsia="黑体"/>
          <w:bCs/>
          <w:color w:val="000000"/>
          <w:sz w:val="36"/>
          <w:szCs w:val="36"/>
        </w:rPr>
      </w:pPr>
    </w:p>
    <w:p w14:paraId="31367745">
      <w:pPr>
        <w:ind w:firstLine="360" w:firstLineChars="100"/>
        <w:jc w:val="center"/>
        <w:rPr>
          <w:rFonts w:hint="default" w:ascii="黑体" w:hAnsi="黑体" w:eastAsia="黑体"/>
          <w:bCs/>
          <w:color w:val="000000"/>
          <w:sz w:val="36"/>
          <w:szCs w:val="36"/>
          <w:lang w:val="en-US" w:eastAsia="zh-CN"/>
        </w:rPr>
      </w:pPr>
      <w:r>
        <w:rPr>
          <w:rFonts w:hint="eastAsia" w:ascii="黑体" w:hAnsi="黑体" w:eastAsia="黑体"/>
          <w:bCs/>
          <w:color w:val="000000"/>
          <w:sz w:val="36"/>
          <w:szCs w:val="36"/>
          <w:lang w:val="en-US" w:eastAsia="zh-CN"/>
        </w:rPr>
        <w:t xml:space="preserve">   </w:t>
      </w: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auto"/>
          <w:sz w:val="36"/>
          <w:szCs w:val="36"/>
          <w:lang w:val="en-US" w:eastAsia="zh-CN"/>
        </w:rPr>
        <w:t>石棉县王岗坪乡电商农副产品集散中心等十个工程打捆项目消防水池专业分包</w:t>
      </w:r>
    </w:p>
    <w:p w14:paraId="014B7289">
      <w:pPr>
        <w:pStyle w:val="2"/>
      </w:pPr>
    </w:p>
    <w:p w14:paraId="17C95E88">
      <w:pPr>
        <w:ind w:firstLine="1800" w:firstLineChars="500"/>
        <w:rPr>
          <w:rFonts w:hint="default"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auto"/>
          <w:sz w:val="36"/>
          <w:szCs w:val="36"/>
          <w:lang w:val="en-US" w:eastAsia="zh-CN"/>
        </w:rPr>
        <w:t>雅安城投建筑工程有限公司</w:t>
      </w:r>
    </w:p>
    <w:p w14:paraId="6520FC04">
      <w:pPr>
        <w:jc w:val="center"/>
        <w:rPr>
          <w:rFonts w:ascii="黑体" w:hAnsi="黑体" w:eastAsia="黑体"/>
          <w:bCs/>
          <w:color w:val="000000"/>
          <w:sz w:val="36"/>
          <w:szCs w:val="36"/>
        </w:rPr>
      </w:pPr>
    </w:p>
    <w:p w14:paraId="6560B6FC">
      <w:pPr>
        <w:jc w:val="center"/>
        <w:rPr>
          <w:rFonts w:ascii="黑体" w:hAnsi="黑体" w:eastAsia="黑体"/>
          <w:bCs/>
          <w:color w:val="000000"/>
          <w:sz w:val="36"/>
          <w:szCs w:val="36"/>
        </w:rPr>
      </w:pPr>
    </w:p>
    <w:p w14:paraId="6839EB8E">
      <w:pPr>
        <w:jc w:val="center"/>
        <w:rPr>
          <w:rFonts w:ascii="黑体" w:hAnsi="黑体" w:eastAsia="黑体"/>
          <w:bCs/>
          <w:color w:val="000000"/>
          <w:sz w:val="36"/>
          <w:szCs w:val="36"/>
        </w:rPr>
      </w:pPr>
    </w:p>
    <w:p w14:paraId="55C845F2">
      <w:pPr>
        <w:jc w:val="center"/>
        <w:rPr>
          <w:rFonts w:ascii="黑体" w:hAnsi="黑体" w:eastAsia="黑体"/>
          <w:bCs/>
          <w:color w:val="auto"/>
          <w:sz w:val="36"/>
          <w:szCs w:val="36"/>
        </w:rPr>
      </w:pPr>
      <w:r>
        <w:rPr>
          <w:rFonts w:hint="eastAsia" w:ascii="黑体" w:hAnsi="黑体" w:eastAsia="黑体"/>
          <w:bCs/>
          <w:color w:val="auto"/>
          <w:sz w:val="36"/>
          <w:szCs w:val="36"/>
        </w:rPr>
        <w:t xml:space="preserve"> </w:t>
      </w:r>
      <w:r>
        <w:rPr>
          <w:rFonts w:hint="eastAsia" w:ascii="黑体" w:hAnsi="黑体" w:eastAsia="黑体"/>
          <w:bCs/>
          <w:color w:val="auto"/>
          <w:sz w:val="36"/>
          <w:szCs w:val="36"/>
          <w:lang w:val="en-US" w:eastAsia="zh-CN"/>
        </w:rPr>
        <w:t xml:space="preserve"> 2024</w:t>
      </w:r>
      <w:r>
        <w:rPr>
          <w:rFonts w:hint="eastAsia" w:ascii="黑体" w:hAnsi="黑体" w:eastAsia="黑体"/>
          <w:bCs/>
          <w:color w:val="auto"/>
          <w:sz w:val="36"/>
          <w:szCs w:val="36"/>
        </w:rPr>
        <w:t>年</w:t>
      </w:r>
      <w:r>
        <w:rPr>
          <w:rFonts w:hint="eastAsia" w:ascii="黑体" w:hAnsi="黑体" w:eastAsia="黑体"/>
          <w:bCs/>
          <w:color w:val="auto"/>
          <w:sz w:val="36"/>
          <w:szCs w:val="36"/>
          <w:lang w:val="en-US" w:eastAsia="zh-CN"/>
        </w:rPr>
        <w:t>7</w:t>
      </w:r>
      <w:r>
        <w:rPr>
          <w:rFonts w:hint="eastAsia" w:ascii="黑体" w:hAnsi="黑体" w:eastAsia="黑体"/>
          <w:bCs/>
          <w:color w:val="auto"/>
          <w:sz w:val="36"/>
          <w:szCs w:val="36"/>
        </w:rPr>
        <w:t>月</w:t>
      </w:r>
      <w:bookmarkEnd w:id="0"/>
    </w:p>
    <w:p w14:paraId="56979765">
      <w:pPr>
        <w:spacing w:before="312" w:beforeLines="100" w:after="312" w:afterLines="100" w:line="560" w:lineRule="exact"/>
        <w:rPr>
          <w:rFonts w:ascii="宋体" w:hAnsi="宋体"/>
          <w:b/>
          <w:color w:val="000000"/>
          <w:sz w:val="32"/>
          <w:szCs w:val="32"/>
        </w:rPr>
      </w:pPr>
    </w:p>
    <w:p w14:paraId="60ECA14F">
      <w:pPr>
        <w:spacing w:line="500" w:lineRule="exact"/>
        <w:jc w:val="center"/>
        <w:outlineLvl w:val="0"/>
        <w:rPr>
          <w:rFonts w:hint="eastAsia" w:ascii="方正小标宋简体" w:hAnsi="宋体" w:eastAsia="方正小标宋简体"/>
          <w:color w:val="000000"/>
          <w:sz w:val="44"/>
          <w:szCs w:val="44"/>
        </w:rPr>
      </w:pPr>
    </w:p>
    <w:p w14:paraId="35A97EC1">
      <w:pPr>
        <w:spacing w:line="500" w:lineRule="exact"/>
        <w:jc w:val="center"/>
        <w:outlineLvl w:val="0"/>
        <w:rPr>
          <w:rFonts w:hint="eastAsia" w:ascii="方正小标宋简体" w:hAnsi="宋体" w:eastAsia="方正小标宋简体"/>
          <w:color w:val="000000"/>
          <w:sz w:val="44"/>
          <w:szCs w:val="44"/>
        </w:rPr>
      </w:pPr>
    </w:p>
    <w:p w14:paraId="797E8FDA">
      <w:pPr>
        <w:spacing w:line="500" w:lineRule="exact"/>
        <w:jc w:val="center"/>
        <w:outlineLvl w:val="0"/>
        <w:rPr>
          <w:rFonts w:hint="eastAsia" w:ascii="方正小标宋简体" w:hAnsi="宋体" w:eastAsia="方正小标宋简体"/>
          <w:color w:val="000000"/>
          <w:sz w:val="44"/>
          <w:szCs w:val="44"/>
        </w:rPr>
      </w:pPr>
    </w:p>
    <w:p w14:paraId="48068EE3">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14:paraId="16580D0B">
      <w:pPr>
        <w:spacing w:line="500" w:lineRule="exact"/>
        <w:ind w:left="359" w:leftChars="171" w:firstLine="480" w:firstLineChars="200"/>
        <w:rPr>
          <w:rFonts w:ascii="宋体" w:hAnsi="宋体"/>
          <w:color w:val="000000"/>
          <w:sz w:val="24"/>
        </w:rPr>
      </w:pPr>
    </w:p>
    <w:p w14:paraId="36E5BD90">
      <w:pPr>
        <w:ind w:firstLine="480" w:firstLineChars="200"/>
        <w:rPr>
          <w:rFonts w:ascii="宋体" w:hAnsi="宋体"/>
          <w:color w:val="auto"/>
          <w:sz w:val="24"/>
        </w:rPr>
      </w:pPr>
      <w:r>
        <w:rPr>
          <w:rFonts w:hint="eastAsia" w:ascii="宋体" w:hAnsi="宋体"/>
          <w:color w:val="auto"/>
          <w:sz w:val="24"/>
        </w:rPr>
        <w:t>我公司拟对</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ascii="宋体" w:hAnsi="宋体"/>
          <w:bCs/>
          <w:color w:val="auto"/>
          <w:sz w:val="24"/>
        </w:rPr>
        <w:t>进</w:t>
      </w:r>
      <w:r>
        <w:rPr>
          <w:rFonts w:hint="eastAsia" w:ascii="宋体" w:hAnsi="宋体"/>
          <w:color w:val="auto"/>
          <w:sz w:val="24"/>
        </w:rPr>
        <w:t>行</w:t>
      </w:r>
      <w:r>
        <w:rPr>
          <w:rFonts w:hint="eastAsia" w:ascii="宋体" w:hAnsi="宋体"/>
          <w:color w:val="auto"/>
          <w:sz w:val="24"/>
          <w:lang w:eastAsia="zh-CN"/>
        </w:rPr>
        <w:t>谈判磋商</w:t>
      </w:r>
      <w:r>
        <w:rPr>
          <w:rFonts w:hint="eastAsia" w:ascii="宋体" w:hAnsi="宋体"/>
          <w:color w:val="auto"/>
          <w:sz w:val="24"/>
        </w:rPr>
        <w:t>确定</w:t>
      </w:r>
      <w:r>
        <w:rPr>
          <w:rFonts w:hint="eastAsia" w:ascii="宋体" w:hAnsi="宋体"/>
          <w:color w:val="auto"/>
          <w:sz w:val="24"/>
          <w:lang w:val="en-US" w:eastAsia="zh-CN"/>
        </w:rPr>
        <w:t>施工单位</w:t>
      </w:r>
      <w:r>
        <w:rPr>
          <w:rFonts w:hint="eastAsia" w:ascii="宋体" w:hAnsi="宋体"/>
          <w:color w:val="auto"/>
          <w:sz w:val="24"/>
        </w:rPr>
        <w:t>，凡具备相应的经营范围、相应资质，遵守中国有关法律、法规，具有良好的服务信誉及服务能力的单位诚邀参加。</w:t>
      </w:r>
    </w:p>
    <w:p w14:paraId="34DE5A83">
      <w:pPr>
        <w:spacing w:line="500" w:lineRule="exact"/>
        <w:ind w:firstLine="482" w:firstLineChars="200"/>
        <w:rPr>
          <w:rFonts w:hint="eastAsia" w:ascii="宋体" w:hAnsi="宋体" w:eastAsia="宋体"/>
          <w:b/>
          <w:color w:val="auto"/>
          <w:sz w:val="24"/>
          <w:u w:val="single"/>
          <w:lang w:val="en-US" w:eastAsia="zh-CN"/>
        </w:rPr>
      </w:pPr>
      <w:r>
        <w:rPr>
          <w:rFonts w:hint="eastAsia" w:ascii="宋体" w:hAnsi="宋体"/>
          <w:b/>
          <w:color w:val="auto"/>
          <w:sz w:val="24"/>
        </w:rPr>
        <w:t>1 .</w:t>
      </w:r>
      <w:r>
        <w:rPr>
          <w:rFonts w:hint="eastAsia" w:ascii="宋体" w:hAnsi="宋体"/>
          <w:b/>
          <w:color w:val="auto"/>
          <w:sz w:val="24"/>
          <w:lang w:eastAsia="zh-CN"/>
        </w:rPr>
        <w:t>采购名称</w:t>
      </w:r>
      <w:r>
        <w:rPr>
          <w:rFonts w:hint="eastAsia" w:ascii="宋体" w:hAnsi="宋体"/>
          <w:b/>
          <w:color w:val="auto"/>
          <w:sz w:val="24"/>
        </w:rPr>
        <w:t>：</w:t>
      </w:r>
      <w:r>
        <w:rPr>
          <w:rFonts w:hint="eastAsia" w:ascii="宋体" w:hAnsi="宋体"/>
          <w:b/>
          <w:color w:val="auto"/>
          <w:sz w:val="24"/>
          <w:u w:val="single"/>
          <w:lang w:val="en-US" w:eastAsia="zh-CN"/>
        </w:rPr>
        <w:t>石棉县王岗坪乡电商农副产品集散中心等十个工程打捆项目消防水池专业分包</w:t>
      </w:r>
    </w:p>
    <w:p w14:paraId="30B7B5DA">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auto"/>
          <w:sz w:val="24"/>
        </w:rPr>
        <w:t xml:space="preserve">2. </w:t>
      </w:r>
      <w:r>
        <w:rPr>
          <w:rFonts w:hint="eastAsia" w:ascii="宋体" w:hAnsi="宋体"/>
          <w:b/>
          <w:color w:val="auto"/>
          <w:sz w:val="24"/>
          <w:lang w:val="en-US" w:eastAsia="zh-CN"/>
        </w:rPr>
        <w:t>采购</w:t>
      </w:r>
      <w:r>
        <w:rPr>
          <w:rFonts w:hint="eastAsia" w:ascii="宋体" w:hAnsi="宋体"/>
          <w:b/>
          <w:color w:val="auto"/>
          <w:sz w:val="24"/>
        </w:rPr>
        <w:t>内容：</w:t>
      </w:r>
      <w:r>
        <w:rPr>
          <w:rFonts w:hint="eastAsia" w:ascii="宋体" w:hAnsi="宋体"/>
          <w:b w:val="0"/>
          <w:bCs/>
          <w:color w:val="auto"/>
          <w:sz w:val="24"/>
          <w:u w:val="single"/>
          <w:lang w:val="en-US" w:eastAsia="zh-CN"/>
        </w:rPr>
        <w:t>本工程工程量清单、图纸、设计变更的全部内容</w:t>
      </w:r>
    </w:p>
    <w:p w14:paraId="509B8F16">
      <w:pPr>
        <w:spacing w:line="360" w:lineRule="auto"/>
        <w:ind w:firstLine="482" w:firstLineChars="200"/>
        <w:rPr>
          <w:rFonts w:ascii="宋体" w:hAnsi="宋体"/>
          <w:b/>
          <w:color w:val="auto"/>
          <w:sz w:val="24"/>
        </w:rPr>
      </w:pPr>
      <w:r>
        <w:rPr>
          <w:rFonts w:hint="eastAsia" w:ascii="宋体" w:hAnsi="宋体"/>
          <w:b/>
          <w:color w:val="auto"/>
          <w:sz w:val="24"/>
        </w:rPr>
        <w:t>3.工期、质量</w:t>
      </w:r>
    </w:p>
    <w:p w14:paraId="761CDF0B">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eastAsia" w:ascii="宋体" w:hAnsi="宋体"/>
          <w:b/>
          <w:color w:val="auto"/>
          <w:sz w:val="24"/>
          <w:u w:val="single"/>
          <w:lang w:val="en-US" w:eastAsia="zh-CN"/>
        </w:rPr>
        <w:t>40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14:paraId="160869EB">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达到现行国家有关工程施工验收规范和标准的合格要求</w:t>
      </w:r>
      <w:r>
        <w:rPr>
          <w:rFonts w:hint="eastAsia" w:ascii="宋体" w:hAnsi="宋体" w:cs="宋体"/>
          <w:b w:val="0"/>
          <w:bCs/>
          <w:color w:val="auto"/>
          <w:kern w:val="0"/>
          <w:sz w:val="24"/>
          <w:u w:val="single"/>
        </w:rPr>
        <w:t>。</w:t>
      </w:r>
    </w:p>
    <w:p w14:paraId="7139114A">
      <w:pPr>
        <w:spacing w:line="360" w:lineRule="auto"/>
        <w:ind w:firstLine="482" w:firstLineChars="200"/>
        <w:rPr>
          <w:rFonts w:ascii="宋体" w:hAnsi="宋体"/>
          <w:color w:val="auto"/>
          <w:sz w:val="24"/>
        </w:rPr>
      </w:pPr>
      <w:r>
        <w:rPr>
          <w:rFonts w:hint="eastAsia" w:ascii="宋体" w:hAnsi="宋体"/>
          <w:b/>
          <w:color w:val="auto"/>
          <w:sz w:val="24"/>
        </w:rPr>
        <w:t>4.条件要求：</w:t>
      </w:r>
    </w:p>
    <w:p w14:paraId="1327748D">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14:paraId="1E24B574">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r>
        <w:rPr>
          <w:rFonts w:hint="eastAsia" w:ascii="宋体" w:hAnsi="宋体"/>
          <w:color w:val="auto"/>
          <w:kern w:val="0"/>
          <w:sz w:val="24"/>
          <w:lang w:val="en-US" w:eastAsia="zh-CN"/>
        </w:rPr>
        <w:t>；</w:t>
      </w:r>
    </w:p>
    <w:p w14:paraId="58ECC7ED">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14:paraId="42469FB4">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14:paraId="21214D06">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14:paraId="2AC4E4DC">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14:paraId="06FDE909">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lang w:eastAsia="zh-CN"/>
        </w:rPr>
        <w:t>（6）递交的投标文件所有材料均真实有效，且与本次</w:t>
      </w:r>
      <w:r>
        <w:rPr>
          <w:rFonts w:hint="eastAsia" w:ascii="宋体" w:hAnsi="宋体"/>
          <w:color w:val="auto"/>
          <w:kern w:val="0"/>
          <w:sz w:val="24"/>
          <w:lang w:val="en-US" w:eastAsia="zh-CN"/>
        </w:rPr>
        <w:t>磋商</w:t>
      </w:r>
      <w:r>
        <w:rPr>
          <w:rFonts w:hint="eastAsia" w:ascii="宋体" w:hAnsi="宋体"/>
          <w:color w:val="auto"/>
          <w:kern w:val="0"/>
          <w:sz w:val="24"/>
          <w:lang w:eastAsia="zh-CN"/>
        </w:rPr>
        <w:t>其他投标人无关联；</w:t>
      </w:r>
    </w:p>
    <w:p w14:paraId="139E552D">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）法律、行政法规规定的其他条件。</w:t>
      </w:r>
    </w:p>
    <w:p w14:paraId="51380680">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p>
    <w:p w14:paraId="1F17D926">
      <w:pPr>
        <w:keepNext w:val="0"/>
        <w:keepLines w:val="0"/>
        <w:widowControl/>
        <w:suppressLineNumbers w:val="0"/>
        <w:jc w:val="left"/>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持有经工商行政管理部门登记注册的合法有效的营业执照，并具有完成本次消防水箱专业分包的服务能力。  </w:t>
      </w:r>
    </w:p>
    <w:p w14:paraId="5B25B7D5">
      <w:pPr>
        <w:spacing w:line="520" w:lineRule="exact"/>
        <w:ind w:firstLine="480" w:firstLineChars="200"/>
        <w:jc w:val="left"/>
        <w:rPr>
          <w:rFonts w:hint="default" w:ascii="宋体" w:hAnsi="宋体" w:eastAsia="宋体" w:cs="Times New Roman"/>
          <w:b/>
          <w:bCs/>
          <w:color w:val="FF0000"/>
          <w:sz w:val="24"/>
          <w:lang w:val="en-US" w:eastAsia="zh-CN"/>
        </w:rPr>
      </w:pPr>
      <w:r>
        <w:rPr>
          <w:rFonts w:hint="eastAsia" w:ascii="宋体" w:hAnsi="宋体"/>
          <w:color w:val="auto"/>
          <w:kern w:val="0"/>
          <w:sz w:val="24"/>
          <w:lang w:val="en-US" w:eastAsia="zh-CN"/>
        </w:rPr>
        <w:t>4.3其他要求：供应商自 2021年1月1日以来至今(含 2021年1月1日，以签订合同时间为准)签订的与本次采购内容有关且单个合同业绩金额不低于 40万元(注:1、采购内容有关是指消防水箱专业分包;2、合同为在建、已完或新承接均可，若合同未能体现业绩金额(规模)须提供业主出具的相关证明材料或其他有效证明(包含:所提供业绩合同有关的税票、双方盖章确认的结算单、结算定案表等)）</w:t>
      </w:r>
      <w:r>
        <w:rPr>
          <w:rFonts w:hint="eastAsia" w:ascii="宋体" w:hAnsi="宋体" w:eastAsia="宋体" w:cs="Times New Roman"/>
          <w:color w:val="auto"/>
          <w:sz w:val="24"/>
        </w:rPr>
        <w:t>。</w:t>
      </w:r>
    </w:p>
    <w:p w14:paraId="2A2CDC37">
      <w:pPr>
        <w:spacing w:line="500" w:lineRule="exact"/>
        <w:ind w:firstLine="482" w:firstLineChars="200"/>
        <w:rPr>
          <w:rFonts w:ascii="宋体" w:hAnsi="宋体"/>
          <w:color w:val="auto"/>
          <w:sz w:val="24"/>
          <w:szCs w:val="28"/>
        </w:rPr>
      </w:pPr>
      <w:r>
        <w:rPr>
          <w:rFonts w:hint="eastAsia" w:ascii="宋体" w:hAnsi="宋体"/>
          <w:b/>
          <w:color w:val="auto"/>
          <w:sz w:val="24"/>
        </w:rPr>
        <w:t>报名及</w:t>
      </w:r>
      <w:r>
        <w:rPr>
          <w:rFonts w:hint="eastAsia" w:ascii="宋体" w:hAnsi="宋体"/>
          <w:b/>
          <w:color w:val="auto"/>
          <w:sz w:val="24"/>
          <w:lang w:eastAsia="zh-CN"/>
        </w:rPr>
        <w:t>谈判磋商</w:t>
      </w:r>
      <w:r>
        <w:rPr>
          <w:rFonts w:hint="eastAsia" w:ascii="宋体" w:hAnsi="宋体"/>
          <w:b/>
          <w:color w:val="auto"/>
          <w:sz w:val="24"/>
        </w:rPr>
        <w:t>文件领取时间：</w:t>
      </w:r>
      <w:r>
        <w:rPr>
          <w:rFonts w:hint="eastAsia" w:ascii="宋体" w:hAnsi="宋体" w:cs="Times New Roman"/>
          <w:b/>
          <w:color w:val="auto"/>
          <w:kern w:val="2"/>
          <w:sz w:val="24"/>
          <w:szCs w:val="24"/>
          <w:lang w:val="en-US" w:eastAsia="zh-CN" w:bidi="ar-SA"/>
        </w:rPr>
        <w:t>2024</w:t>
      </w:r>
      <w:r>
        <w:rPr>
          <w:rFonts w:hint="eastAsia" w:ascii="宋体" w:hAnsi="宋体"/>
          <w:color w:val="auto"/>
          <w:kern w:val="0"/>
          <w:sz w:val="24"/>
        </w:rPr>
        <w:t>年</w:t>
      </w:r>
      <w:r>
        <w:rPr>
          <w:rFonts w:hint="eastAsia" w:ascii="宋体" w:hAnsi="宋体" w:cs="Times New Roman"/>
          <w:b/>
          <w:color w:val="auto"/>
          <w:kern w:val="2"/>
          <w:sz w:val="24"/>
          <w:szCs w:val="24"/>
          <w:lang w:val="en-US" w:eastAsia="zh-CN" w:bidi="ar-SA"/>
        </w:rPr>
        <w:t>7</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s="Times New Roman"/>
          <w:b/>
          <w:color w:val="auto"/>
          <w:kern w:val="2"/>
          <w:sz w:val="24"/>
          <w:szCs w:val="24"/>
          <w:lang w:val="en-US" w:eastAsia="zh-CN" w:bidi="ar-SA"/>
        </w:rPr>
        <w:t>2024</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7</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14</w:t>
      </w:r>
      <w:r>
        <w:rPr>
          <w:rFonts w:hint="eastAsia" w:ascii="宋体" w:hAnsi="宋体"/>
          <w:color w:val="auto"/>
          <w:kern w:val="0"/>
          <w:sz w:val="24"/>
          <w:u w:val="none"/>
          <w:lang w:eastAsia="zh-CN"/>
        </w:rPr>
        <w:t>日</w:t>
      </w:r>
      <w:r>
        <w:rPr>
          <w:rFonts w:hint="eastAsia" w:ascii="宋体" w:hAnsi="宋体"/>
          <w:color w:val="auto"/>
          <w:kern w:val="0"/>
          <w:sz w:val="24"/>
        </w:rPr>
        <w:t>上午8:30-12：00；下午2;30-18：00（北京时间）。</w:t>
      </w:r>
      <w:r>
        <w:rPr>
          <w:rFonts w:hint="eastAsia" w:ascii="宋体" w:hAnsi="宋体"/>
          <w:color w:val="auto"/>
          <w:sz w:val="24"/>
          <w:szCs w:val="28"/>
        </w:rPr>
        <w:t>供应商认为具备项目资格条件要求，且满足服务要求的，可以按照本磋商公告规定的时间、地点、报名方式，进行领取</w:t>
      </w:r>
      <w:r>
        <w:rPr>
          <w:rFonts w:hint="eastAsia" w:ascii="宋体" w:hAnsi="宋体"/>
          <w:color w:val="auto"/>
          <w:sz w:val="24"/>
          <w:szCs w:val="28"/>
          <w:lang w:eastAsia="zh-CN"/>
        </w:rPr>
        <w:t>谈判磋商</w:t>
      </w:r>
      <w:r>
        <w:rPr>
          <w:rFonts w:hint="eastAsia" w:ascii="宋体" w:hAnsi="宋体"/>
          <w:color w:val="auto"/>
          <w:sz w:val="24"/>
          <w:szCs w:val="28"/>
        </w:rPr>
        <w:t>文件。</w:t>
      </w:r>
    </w:p>
    <w:p w14:paraId="3C9679AC">
      <w:pPr>
        <w:numPr>
          <w:ilvl w:val="0"/>
          <w:numId w:val="3"/>
        </w:numPr>
        <w:spacing w:line="500" w:lineRule="exact"/>
        <w:ind w:firstLine="482" w:firstLineChars="200"/>
        <w:rPr>
          <w:rFonts w:ascii="宋体" w:hAnsi="宋体"/>
          <w:b/>
          <w:color w:val="auto"/>
          <w:sz w:val="24"/>
        </w:rPr>
      </w:pPr>
      <w:r>
        <w:rPr>
          <w:rFonts w:hint="eastAsia" w:ascii="宋体" w:hAnsi="宋体"/>
          <w:b/>
          <w:color w:val="auto"/>
          <w:sz w:val="24"/>
        </w:rPr>
        <w:t>领取</w:t>
      </w:r>
      <w:r>
        <w:rPr>
          <w:rFonts w:hint="eastAsia" w:ascii="宋体" w:hAnsi="宋体"/>
          <w:b/>
          <w:color w:val="auto"/>
          <w:sz w:val="24"/>
          <w:lang w:eastAsia="zh-CN"/>
        </w:rPr>
        <w:t>谈判磋商</w:t>
      </w:r>
      <w:r>
        <w:rPr>
          <w:rFonts w:hint="eastAsia" w:ascii="宋体" w:hAnsi="宋体"/>
          <w:b/>
          <w:color w:val="auto"/>
          <w:sz w:val="24"/>
        </w:rPr>
        <w:t>文件方式：</w:t>
      </w:r>
    </w:p>
    <w:p w14:paraId="026EFC7E">
      <w:pPr>
        <w:spacing w:line="500" w:lineRule="exact"/>
        <w:ind w:firstLine="482" w:firstLineChars="200"/>
        <w:rPr>
          <w:rFonts w:hint="eastAsia" w:ascii="宋体" w:hAnsi="宋体" w:eastAsia="宋体"/>
          <w:b/>
          <w:color w:val="auto"/>
          <w:sz w:val="24"/>
          <w:lang w:eastAsia="zh-CN"/>
        </w:rPr>
      </w:pPr>
      <w:r>
        <w:rPr>
          <w:rFonts w:hint="eastAsia" w:ascii="宋体" w:hAnsi="宋体"/>
          <w:b/>
          <w:color w:val="auto"/>
          <w:sz w:val="24"/>
        </w:rPr>
        <w:t>现场领取地点：</w:t>
      </w:r>
      <w:r>
        <w:rPr>
          <w:rFonts w:hint="eastAsia" w:ascii="宋体" w:hAnsi="宋体"/>
          <w:b/>
          <w:color w:val="auto"/>
          <w:sz w:val="24"/>
          <w:u w:val="none"/>
        </w:rPr>
        <w:t xml:space="preserve"> </w:t>
      </w:r>
      <w:r>
        <w:rPr>
          <w:rFonts w:hint="eastAsia" w:ascii="宋体" w:hAnsi="宋体" w:cs="Times New Roman"/>
          <w:b/>
          <w:color w:val="auto"/>
          <w:kern w:val="2"/>
          <w:sz w:val="24"/>
          <w:szCs w:val="24"/>
          <w:u w:val="single"/>
          <w:lang w:val="en-US" w:eastAsia="zh-CN" w:bidi="ar-SA"/>
        </w:rPr>
        <w:t xml:space="preserve"> </w:t>
      </w:r>
      <w:r>
        <w:rPr>
          <w:rFonts w:hint="eastAsia" w:ascii="宋体" w:hAnsi="宋体"/>
          <w:b/>
          <w:color w:val="auto"/>
          <w:sz w:val="24"/>
          <w:u w:val="single"/>
        </w:rPr>
        <w:t>雅安市雨城区和兴街1号</w:t>
      </w:r>
      <w:r>
        <w:rPr>
          <w:rFonts w:hint="eastAsia" w:ascii="宋体" w:hAnsi="宋体"/>
          <w:b/>
          <w:color w:val="auto"/>
          <w:sz w:val="24"/>
          <w:u w:val="single"/>
          <w:lang w:val="en-US" w:eastAsia="zh-CN"/>
        </w:rPr>
        <w:t>雅安城投建筑工程有限公司</w:t>
      </w:r>
      <w:r>
        <w:rPr>
          <w:rFonts w:hint="eastAsia" w:ascii="宋体" w:hAnsi="宋体" w:cs="Times New Roman"/>
          <w:b/>
          <w:color w:val="auto"/>
          <w:kern w:val="2"/>
          <w:sz w:val="24"/>
          <w:szCs w:val="24"/>
          <w:u w:val="single"/>
          <w:lang w:val="en-US" w:eastAsia="zh-CN" w:bidi="ar-SA"/>
        </w:rPr>
        <w:t xml:space="preserve">  </w:t>
      </w:r>
      <w:r>
        <w:rPr>
          <w:rFonts w:hint="eastAsia" w:ascii="宋体" w:hAnsi="宋体"/>
          <w:b/>
          <w:color w:val="auto"/>
          <w:sz w:val="24"/>
          <w:u w:val="none"/>
          <w:lang w:eastAsia="zh-CN"/>
        </w:rPr>
        <w:t>。</w:t>
      </w:r>
    </w:p>
    <w:p w14:paraId="41EFEBA0">
      <w:pPr>
        <w:spacing w:line="500" w:lineRule="exact"/>
        <w:ind w:firstLine="482" w:firstLineChars="200"/>
        <w:rPr>
          <w:rFonts w:ascii="宋体" w:hAnsi="宋体"/>
          <w:color w:val="auto"/>
          <w:sz w:val="24"/>
        </w:rPr>
      </w:pPr>
      <w:r>
        <w:rPr>
          <w:rFonts w:hint="eastAsia" w:ascii="宋体" w:hAnsi="宋体"/>
          <w:b/>
          <w:bCs/>
          <w:color w:val="auto"/>
          <w:sz w:val="24"/>
        </w:rPr>
        <w:t>网上领取方式：</w:t>
      </w:r>
      <w:r>
        <w:rPr>
          <w:rFonts w:hint="eastAsia" w:ascii="宋体" w:hAnsi="宋体"/>
          <w:color w:val="auto"/>
          <w:sz w:val="24"/>
        </w:rPr>
        <w:t>将相关报名资料填写完成盖章后扫描并发送至邮箱：</w:t>
      </w:r>
      <w:r>
        <w:rPr>
          <w:rFonts w:hint="eastAsia" w:ascii="宋体" w:hAnsi="宋体" w:cs="Times New Roman"/>
          <w:b/>
          <w:color w:val="FF0000"/>
          <w:kern w:val="2"/>
          <w:sz w:val="24"/>
          <w:szCs w:val="24"/>
          <w:u w:val="single"/>
          <w:lang w:val="en-US" w:eastAsia="zh-CN" w:bidi="ar-SA"/>
        </w:rPr>
        <w:t>429172429@qq.com</w:t>
      </w:r>
      <w:r>
        <w:rPr>
          <w:rFonts w:hint="eastAsia" w:ascii="宋体" w:hAnsi="宋体"/>
          <w:b/>
          <w:bCs/>
          <w:color w:val="auto"/>
          <w:sz w:val="24"/>
          <w:u w:val="single"/>
        </w:rPr>
        <w:t>（若通过邮箱发送，请及时电联经办人，避免因处理不及时导致延迟获取磋商文件）</w:t>
      </w:r>
      <w:r>
        <w:rPr>
          <w:rFonts w:hint="eastAsia" w:ascii="宋体" w:hAnsi="宋体"/>
          <w:color w:val="auto"/>
          <w:sz w:val="24"/>
          <w:u w:val="single"/>
        </w:rPr>
        <w:t xml:space="preserve"> </w:t>
      </w:r>
      <w:r>
        <w:rPr>
          <w:rFonts w:hint="eastAsia" w:ascii="宋体" w:hAnsi="宋体"/>
          <w:color w:val="auto"/>
          <w:sz w:val="24"/>
        </w:rPr>
        <w:t>。</w:t>
      </w:r>
    </w:p>
    <w:p w14:paraId="0D6CA08B">
      <w:pPr>
        <w:spacing w:line="500" w:lineRule="exact"/>
        <w:ind w:firstLine="482" w:firstLineChars="200"/>
        <w:rPr>
          <w:rFonts w:ascii="宋体" w:hAnsi="宋体"/>
          <w:color w:val="auto"/>
          <w:sz w:val="24"/>
        </w:rPr>
      </w:pPr>
      <w:r>
        <w:rPr>
          <w:rFonts w:hint="eastAsia" w:ascii="宋体" w:hAnsi="宋体"/>
          <w:b/>
          <w:color w:val="auto"/>
          <w:sz w:val="24"/>
        </w:rPr>
        <w:t>6.</w:t>
      </w:r>
      <w:r>
        <w:rPr>
          <w:rFonts w:hint="eastAsia" w:ascii="宋体" w:hAnsi="宋体"/>
          <w:b/>
          <w:color w:val="auto"/>
          <w:sz w:val="24"/>
          <w:lang w:eastAsia="zh-CN"/>
        </w:rPr>
        <w:t>谈判磋商</w:t>
      </w:r>
      <w:r>
        <w:rPr>
          <w:rFonts w:hint="eastAsia" w:ascii="宋体" w:hAnsi="宋体"/>
          <w:b/>
          <w:color w:val="auto"/>
          <w:sz w:val="24"/>
        </w:rPr>
        <w:t>文件递交截止时间：</w:t>
      </w:r>
      <w:r>
        <w:rPr>
          <w:rFonts w:hint="eastAsia" w:ascii="宋体" w:hAnsi="宋体"/>
          <w:b/>
          <w:color w:val="auto"/>
          <w:sz w:val="24"/>
          <w:lang w:val="en-US" w:eastAsia="zh-CN"/>
        </w:rPr>
        <w:t>2024</w:t>
      </w:r>
      <w:r>
        <w:rPr>
          <w:rFonts w:hint="eastAsia" w:ascii="宋体" w:hAnsi="宋体"/>
          <w:color w:val="auto"/>
          <w:sz w:val="24"/>
          <w:szCs w:val="20"/>
        </w:rPr>
        <w:t>年</w:t>
      </w:r>
      <w:r>
        <w:rPr>
          <w:rFonts w:hint="eastAsia" w:ascii="宋体" w:hAnsi="宋体"/>
          <w:color w:val="auto"/>
          <w:sz w:val="24"/>
          <w:szCs w:val="20"/>
          <w:lang w:val="en-US" w:eastAsia="zh-CN"/>
        </w:rPr>
        <w:t>7</w:t>
      </w:r>
      <w:r>
        <w:rPr>
          <w:rFonts w:hint="eastAsia" w:ascii="宋体" w:hAnsi="宋体"/>
          <w:color w:val="auto"/>
          <w:sz w:val="24"/>
          <w:szCs w:val="20"/>
        </w:rPr>
        <w:t>月</w:t>
      </w:r>
      <w:r>
        <w:rPr>
          <w:rFonts w:hint="eastAsia" w:ascii="宋体" w:hAnsi="宋体"/>
          <w:color w:val="auto"/>
          <w:sz w:val="24"/>
          <w:szCs w:val="20"/>
          <w:lang w:val="en-US" w:eastAsia="zh-CN"/>
        </w:rPr>
        <w:t>15</w:t>
      </w:r>
      <w:r>
        <w:rPr>
          <w:rFonts w:hint="eastAsia" w:ascii="宋体" w:hAnsi="宋体"/>
          <w:color w:val="auto"/>
          <w:sz w:val="24"/>
          <w:szCs w:val="20"/>
        </w:rPr>
        <w:t>日</w:t>
      </w:r>
      <w:r>
        <w:rPr>
          <w:rFonts w:hint="eastAsia" w:ascii="宋体" w:hAnsi="宋体" w:cs="Times New Roman"/>
          <w:b/>
          <w:color w:val="auto"/>
          <w:kern w:val="2"/>
          <w:sz w:val="24"/>
          <w:szCs w:val="24"/>
          <w:lang w:val="en-US" w:eastAsia="zh-CN" w:bidi="ar-SA"/>
        </w:rPr>
        <w:t>10</w:t>
      </w:r>
      <w:r>
        <w:rPr>
          <w:rFonts w:hint="eastAsia" w:ascii="宋体" w:hAnsi="宋体"/>
          <w:color w:val="auto"/>
          <w:sz w:val="24"/>
          <w:szCs w:val="20"/>
        </w:rPr>
        <w:t>时</w:t>
      </w:r>
      <w:r>
        <w:rPr>
          <w:rFonts w:hint="eastAsia" w:ascii="宋体" w:hAnsi="宋体"/>
          <w:color w:val="auto"/>
          <w:sz w:val="24"/>
        </w:rPr>
        <w:t>（北京时间）；</w:t>
      </w:r>
    </w:p>
    <w:p w14:paraId="313983C0">
      <w:pPr>
        <w:spacing w:line="500" w:lineRule="exact"/>
        <w:ind w:firstLine="482" w:firstLineChars="200"/>
        <w:rPr>
          <w:rFonts w:ascii="宋体" w:hAnsi="宋体"/>
          <w:color w:val="auto"/>
          <w:sz w:val="24"/>
        </w:rPr>
      </w:pPr>
      <w:r>
        <w:rPr>
          <w:rFonts w:hint="eastAsia" w:ascii="宋体" w:hAnsi="宋体"/>
          <w:b/>
          <w:color w:val="auto"/>
          <w:sz w:val="24"/>
        </w:rPr>
        <w:t>7.磋商时间：</w:t>
      </w:r>
      <w:r>
        <w:rPr>
          <w:rFonts w:hint="eastAsia" w:ascii="宋体" w:hAnsi="宋体" w:cs="Times New Roman"/>
          <w:b/>
          <w:color w:val="auto"/>
          <w:kern w:val="2"/>
          <w:sz w:val="24"/>
          <w:szCs w:val="24"/>
          <w:lang w:val="en-US" w:eastAsia="zh-CN" w:bidi="ar-SA"/>
        </w:rPr>
        <w:t>2024</w:t>
      </w:r>
      <w:r>
        <w:rPr>
          <w:rFonts w:hint="eastAsia" w:ascii="宋体" w:hAnsi="宋体"/>
          <w:color w:val="auto"/>
          <w:sz w:val="24"/>
          <w:szCs w:val="20"/>
        </w:rPr>
        <w:t>年</w:t>
      </w:r>
      <w:r>
        <w:rPr>
          <w:rFonts w:hint="eastAsia" w:ascii="宋体" w:hAnsi="宋体"/>
          <w:color w:val="auto"/>
          <w:sz w:val="24"/>
          <w:szCs w:val="20"/>
          <w:lang w:val="en-US" w:eastAsia="zh-CN"/>
        </w:rPr>
        <w:t>7</w:t>
      </w:r>
      <w:r>
        <w:rPr>
          <w:rFonts w:hint="eastAsia" w:ascii="宋体" w:hAnsi="宋体"/>
          <w:color w:val="auto"/>
          <w:sz w:val="24"/>
          <w:szCs w:val="20"/>
        </w:rPr>
        <w:t>月</w:t>
      </w:r>
      <w:r>
        <w:rPr>
          <w:rFonts w:hint="eastAsia" w:ascii="宋体" w:hAnsi="宋体"/>
          <w:color w:val="auto"/>
          <w:sz w:val="24"/>
          <w:szCs w:val="20"/>
          <w:lang w:val="en-US" w:eastAsia="zh-CN"/>
        </w:rPr>
        <w:t>15</w:t>
      </w:r>
      <w:r>
        <w:rPr>
          <w:rFonts w:hint="eastAsia" w:ascii="宋体" w:hAnsi="宋体"/>
          <w:color w:val="auto"/>
          <w:sz w:val="24"/>
          <w:szCs w:val="20"/>
        </w:rPr>
        <w:t>日</w:t>
      </w:r>
      <w:r>
        <w:rPr>
          <w:rFonts w:hint="eastAsia" w:ascii="宋体" w:hAnsi="宋体" w:cs="Times New Roman"/>
          <w:b/>
          <w:color w:val="auto"/>
          <w:kern w:val="2"/>
          <w:sz w:val="24"/>
          <w:szCs w:val="24"/>
          <w:lang w:val="en-US" w:eastAsia="zh-CN" w:bidi="ar-SA"/>
        </w:rPr>
        <w:t>10</w:t>
      </w:r>
      <w:r>
        <w:rPr>
          <w:rFonts w:hint="eastAsia" w:ascii="宋体" w:hAnsi="宋体"/>
          <w:color w:val="auto"/>
          <w:kern w:val="0"/>
          <w:sz w:val="24"/>
          <w:u w:val="none"/>
          <w:lang w:val="en-US" w:eastAsia="zh-CN"/>
        </w:rPr>
        <w:t>时</w:t>
      </w:r>
      <w:r>
        <w:rPr>
          <w:rFonts w:hint="eastAsia" w:ascii="宋体" w:hAnsi="宋体"/>
          <w:color w:val="auto"/>
          <w:sz w:val="24"/>
        </w:rPr>
        <w:t>（北京时间）</w:t>
      </w:r>
      <w:r>
        <w:rPr>
          <w:rFonts w:hint="eastAsia" w:ascii="宋体" w:hAnsi="宋体"/>
          <w:color w:val="auto"/>
          <w:sz w:val="24"/>
          <w:szCs w:val="20"/>
        </w:rPr>
        <w:t>。</w:t>
      </w:r>
    </w:p>
    <w:p w14:paraId="6F92438D">
      <w:pPr>
        <w:spacing w:line="500" w:lineRule="exact"/>
        <w:ind w:firstLine="482" w:firstLineChars="200"/>
        <w:rPr>
          <w:rFonts w:ascii="宋体" w:hAnsi="宋体"/>
          <w:b/>
          <w:color w:val="auto"/>
          <w:sz w:val="24"/>
        </w:rPr>
      </w:pPr>
      <w:r>
        <w:rPr>
          <w:rFonts w:hint="eastAsia" w:ascii="宋体" w:hAnsi="宋体"/>
          <w:b/>
          <w:color w:val="auto"/>
          <w:sz w:val="24"/>
        </w:rPr>
        <w:t>8.</w:t>
      </w:r>
      <w:r>
        <w:rPr>
          <w:rFonts w:hint="eastAsia" w:ascii="宋体" w:hAnsi="宋体"/>
          <w:b/>
          <w:color w:val="auto"/>
          <w:sz w:val="24"/>
          <w:lang w:eastAsia="zh-CN"/>
        </w:rPr>
        <w:t>谈判磋商</w:t>
      </w:r>
      <w:r>
        <w:rPr>
          <w:rFonts w:hint="eastAsia" w:ascii="宋体" w:hAnsi="宋体"/>
          <w:b/>
          <w:color w:val="auto"/>
          <w:sz w:val="24"/>
        </w:rPr>
        <w:t>文件递交和</w:t>
      </w:r>
      <w:r>
        <w:rPr>
          <w:rFonts w:hint="eastAsia" w:ascii="宋体" w:hAnsi="宋体"/>
          <w:b/>
          <w:color w:val="auto"/>
          <w:sz w:val="24"/>
          <w:lang w:val="en-US" w:eastAsia="zh-CN"/>
        </w:rPr>
        <w:t>谈判</w:t>
      </w:r>
      <w:r>
        <w:rPr>
          <w:rFonts w:hint="eastAsia" w:ascii="宋体" w:hAnsi="宋体"/>
          <w:b/>
          <w:color w:val="auto"/>
          <w:sz w:val="24"/>
        </w:rPr>
        <w:t>磋商地点：</w:t>
      </w:r>
    </w:p>
    <w:p w14:paraId="32735C30">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递交地点：</w:t>
      </w:r>
      <w:r>
        <w:rPr>
          <w:rFonts w:hint="eastAsia" w:ascii="宋体" w:hAnsi="宋体"/>
          <w:b/>
          <w:color w:val="auto"/>
          <w:sz w:val="24"/>
          <w:lang w:eastAsia="zh-CN"/>
        </w:rPr>
        <w:t>雅安城市建设投资开发有限公司</w:t>
      </w:r>
      <w:r>
        <w:rPr>
          <w:rFonts w:hint="eastAsia" w:ascii="宋体" w:hAnsi="宋体" w:cs="Times New Roman"/>
          <w:b/>
          <w:color w:val="auto"/>
          <w:kern w:val="2"/>
          <w:sz w:val="24"/>
          <w:szCs w:val="24"/>
          <w:lang w:val="en-US" w:eastAsia="zh-CN" w:bidi="ar-SA"/>
        </w:rPr>
        <w:t>1</w:t>
      </w:r>
      <w:r>
        <w:rPr>
          <w:rFonts w:hint="eastAsia" w:ascii="宋体" w:hAnsi="宋体"/>
          <w:b/>
          <w:color w:val="auto"/>
          <w:sz w:val="24"/>
          <w:lang w:eastAsia="zh-CN"/>
        </w:rPr>
        <w:t>楼</w:t>
      </w:r>
      <w:r>
        <w:rPr>
          <w:rFonts w:hint="eastAsia" w:ascii="宋体" w:hAnsi="宋体"/>
          <w:b/>
          <w:color w:val="auto"/>
          <w:sz w:val="24"/>
        </w:rPr>
        <w:t>（地址：雅安市雨城区和兴街1号）。</w:t>
      </w:r>
    </w:p>
    <w:p w14:paraId="6B24953C">
      <w:pPr>
        <w:pStyle w:val="2"/>
        <w:ind w:left="0" w:leftChars="0" w:firstLine="482" w:firstLineChars="200"/>
        <w:rPr>
          <w:rFonts w:hint="default" w:eastAsia="宋体"/>
          <w:color w:val="auto"/>
          <w:lang w:val="en-US" w:eastAsia="zh-CN"/>
        </w:rPr>
      </w:pPr>
      <w:r>
        <w:rPr>
          <w:rFonts w:hint="eastAsia" w:ascii="宋体" w:hAnsi="宋体"/>
          <w:b/>
          <w:color w:val="auto"/>
          <w:sz w:val="24"/>
          <w:lang w:val="en-US" w:eastAsia="zh-CN"/>
        </w:rPr>
        <w:t>谈判磋商地点：</w:t>
      </w:r>
      <w:r>
        <w:rPr>
          <w:rFonts w:hint="eastAsia" w:ascii="宋体" w:hAnsi="宋体"/>
          <w:b/>
          <w:color w:val="auto"/>
          <w:sz w:val="24"/>
        </w:rPr>
        <w:t>雅安城市建设投资开发有限公司</w:t>
      </w:r>
      <w:r>
        <w:rPr>
          <w:rFonts w:hint="eastAsia" w:ascii="宋体" w:hAnsi="宋体" w:cs="Times New Roman"/>
          <w:b/>
          <w:color w:val="auto"/>
          <w:kern w:val="2"/>
          <w:sz w:val="24"/>
          <w:szCs w:val="24"/>
          <w:lang w:val="en-US" w:eastAsia="zh-CN" w:bidi="ar-SA"/>
        </w:rPr>
        <w:t>1</w:t>
      </w:r>
      <w:r>
        <w:rPr>
          <w:rFonts w:hint="eastAsia" w:ascii="宋体" w:hAnsi="宋体"/>
          <w:b/>
          <w:color w:val="auto"/>
          <w:sz w:val="24"/>
        </w:rPr>
        <w:t>楼（</w:t>
      </w:r>
      <w:r>
        <w:rPr>
          <w:rFonts w:hint="eastAsia" w:ascii="宋体" w:hAnsi="宋体"/>
          <w:b/>
          <w:color w:val="auto"/>
          <w:sz w:val="24"/>
          <w:lang w:val="en-US" w:eastAsia="zh-CN"/>
        </w:rPr>
        <w:t>开标室</w:t>
      </w:r>
      <w:r>
        <w:rPr>
          <w:rFonts w:hint="eastAsia" w:ascii="宋体" w:hAnsi="宋体"/>
          <w:b/>
          <w:color w:val="auto"/>
          <w:sz w:val="24"/>
        </w:rPr>
        <w:t>）（地址：雅安市雨城区和兴街1号）。</w:t>
      </w:r>
    </w:p>
    <w:p w14:paraId="0655AE94">
      <w:pPr>
        <w:spacing w:line="500" w:lineRule="exact"/>
        <w:ind w:firstLine="482" w:firstLineChars="200"/>
        <w:rPr>
          <w:rFonts w:ascii="宋体" w:hAnsi="宋体"/>
          <w:color w:val="auto"/>
          <w:sz w:val="24"/>
          <w:szCs w:val="28"/>
        </w:rPr>
      </w:pPr>
      <w:r>
        <w:rPr>
          <w:rFonts w:hint="eastAsia" w:ascii="宋体" w:hAnsi="宋体"/>
          <w:b/>
          <w:color w:val="auto"/>
          <w:sz w:val="24"/>
        </w:rPr>
        <w:t>9.</w:t>
      </w:r>
      <w:r>
        <w:rPr>
          <w:rFonts w:hint="eastAsia" w:ascii="宋体" w:hAnsi="宋体"/>
          <w:color w:val="auto"/>
          <w:sz w:val="24"/>
          <w:szCs w:val="28"/>
        </w:rPr>
        <w:t>供应商认为具备项目资格条件要求，且满足服务要求的，可以按照本磋商公告规定的时间、方式报名领取</w:t>
      </w:r>
      <w:r>
        <w:rPr>
          <w:rFonts w:hint="eastAsia" w:ascii="宋体" w:hAnsi="宋体"/>
          <w:color w:val="auto"/>
          <w:sz w:val="24"/>
          <w:szCs w:val="28"/>
          <w:lang w:eastAsia="zh-CN"/>
        </w:rPr>
        <w:t>谈判磋商</w:t>
      </w:r>
      <w:r>
        <w:rPr>
          <w:rFonts w:hint="eastAsia" w:ascii="宋体" w:hAnsi="宋体"/>
          <w:color w:val="auto"/>
          <w:sz w:val="24"/>
          <w:szCs w:val="28"/>
        </w:rPr>
        <w:t>文件。</w:t>
      </w:r>
    </w:p>
    <w:p w14:paraId="6A4C4EEA">
      <w:pPr>
        <w:spacing w:line="500" w:lineRule="exact"/>
        <w:ind w:firstLine="720" w:firstLineChars="300"/>
        <w:rPr>
          <w:rFonts w:hint="default" w:ascii="宋体" w:hAnsi="宋体" w:cs="Times New Roman"/>
          <w:b/>
          <w:bCs/>
          <w:color w:val="auto"/>
          <w:sz w:val="24"/>
          <w:lang w:val="en-US" w:eastAsia="zh-CN"/>
        </w:rPr>
      </w:pPr>
      <w:r>
        <w:rPr>
          <w:rFonts w:hint="eastAsia" w:ascii="宋体" w:hAnsi="宋体"/>
          <w:color w:val="auto"/>
          <w:sz w:val="24"/>
        </w:rPr>
        <w:t>报名时请准备：</w:t>
      </w:r>
      <w:r>
        <w:rPr>
          <w:rFonts w:hint="eastAsia" w:ascii="宋体" w:hAnsi="宋体"/>
          <w:b/>
          <w:bCs/>
          <w:color w:val="auto"/>
          <w:sz w:val="24"/>
        </w:rPr>
        <w:sym w:font="Wingdings" w:char="F081"/>
      </w:r>
      <w:r>
        <w:rPr>
          <w:rFonts w:hint="eastAsia" w:ascii="宋体" w:hAnsi="宋体"/>
          <w:b/>
          <w:bCs/>
          <w:color w:val="auto"/>
          <w:sz w:val="24"/>
        </w:rPr>
        <w:t>持</w:t>
      </w:r>
      <w:r>
        <w:rPr>
          <w:rFonts w:hint="eastAsia" w:ascii="宋体" w:hAnsi="宋体"/>
          <w:b/>
          <w:bCs/>
          <w:color w:val="auto"/>
          <w:sz w:val="24"/>
          <w:lang w:eastAsia="zh-CN"/>
        </w:rPr>
        <w:t>磋商</w:t>
      </w:r>
      <w:r>
        <w:rPr>
          <w:rFonts w:hint="eastAsia" w:ascii="宋体" w:hAnsi="宋体"/>
          <w:b/>
          <w:bCs/>
          <w:color w:val="auto"/>
          <w:sz w:val="24"/>
        </w:rPr>
        <w:t>公告</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；②单位介绍信原件或授权委托书原件</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lang w:val="en-US" w:eastAsia="zh-CN"/>
        </w:rPr>
        <w:t>委托代理</w:t>
      </w:r>
      <w:r>
        <w:rPr>
          <w:rFonts w:hint="eastAsia" w:ascii="宋体" w:hAnsi="宋体"/>
          <w:b/>
          <w:bCs/>
          <w:color w:val="auto"/>
          <w:sz w:val="24"/>
        </w:rPr>
        <w:t>人有效身份证</w:t>
      </w:r>
      <w:r>
        <w:rPr>
          <w:rFonts w:hint="eastAsia" w:ascii="宋体" w:hAnsi="宋体"/>
          <w:b/>
          <w:bCs/>
          <w:color w:val="auto"/>
          <w:sz w:val="24"/>
          <w:lang w:val="en-US" w:eastAsia="zh-CN"/>
        </w:rPr>
        <w:t>及截至本次采购当月已连续缴纳不少于3个月（例如，采购当月为8月，则至少应提供5-7月的社保缴纳证明）的社保证明材料</w:t>
      </w:r>
      <w:r>
        <w:rPr>
          <w:rFonts w:hint="eastAsia" w:ascii="宋体" w:hAnsi="宋体"/>
          <w:b/>
          <w:bCs/>
          <w:color w:val="auto"/>
          <w:sz w:val="24"/>
        </w:rPr>
        <w:t>（复印件盖</w:t>
      </w:r>
      <w:r>
        <w:rPr>
          <w:rFonts w:hint="eastAsia" w:ascii="宋体" w:hAnsi="宋体"/>
          <w:b/>
          <w:bCs/>
          <w:color w:val="auto"/>
          <w:sz w:val="24"/>
          <w:lang w:val="en-US" w:eastAsia="zh-CN"/>
        </w:rPr>
        <w:t>公</w:t>
      </w:r>
      <w:r>
        <w:rPr>
          <w:rFonts w:hint="eastAsia" w:ascii="宋体" w:hAnsi="宋体"/>
          <w:b/>
          <w:bCs/>
          <w:color w:val="auto"/>
          <w:sz w:val="24"/>
        </w:rPr>
        <w:t>章）；③营业执照副本复印件（盖公章）</w:t>
      </w:r>
      <w:r>
        <w:rPr>
          <w:rFonts w:hint="eastAsia" w:ascii="宋体" w:hAnsi="宋体" w:eastAsia="宋体" w:cs="宋体"/>
          <w:b/>
          <w:bCs/>
          <w:color w:val="auto"/>
          <w:sz w:val="24"/>
        </w:rPr>
        <w:t>④</w:t>
      </w:r>
      <w:r>
        <w:rPr>
          <w:rFonts w:hint="eastAsia" w:ascii="宋体" w:hAnsi="宋体" w:cs="Times New Roman"/>
          <w:b/>
          <w:bCs/>
          <w:color w:val="auto"/>
          <w:sz w:val="24"/>
          <w:lang w:val="en-US" w:eastAsia="zh-CN"/>
        </w:rPr>
        <w:t>开户许可证或基本户信息（盖公章）。</w:t>
      </w:r>
    </w:p>
    <w:p w14:paraId="4331368C">
      <w:pPr>
        <w:numPr>
          <w:ilvl w:val="0"/>
          <w:numId w:val="4"/>
        </w:numPr>
        <w:spacing w:line="500" w:lineRule="exact"/>
        <w:ind w:firstLine="472" w:firstLineChars="196"/>
        <w:rPr>
          <w:rFonts w:ascii="宋体" w:hAnsi="宋体"/>
          <w:b/>
          <w:color w:val="auto"/>
          <w:sz w:val="24"/>
        </w:rPr>
      </w:pPr>
      <w:r>
        <w:rPr>
          <w:rFonts w:hint="eastAsia" w:ascii="宋体" w:hAnsi="宋体"/>
          <w:b/>
          <w:color w:val="auto"/>
          <w:sz w:val="24"/>
        </w:rPr>
        <w:t>联系方式：</w:t>
      </w:r>
    </w:p>
    <w:p w14:paraId="4223A3B6">
      <w:pPr>
        <w:spacing w:line="500" w:lineRule="exact"/>
        <w:rPr>
          <w:rFonts w:hint="default" w:ascii="宋体" w:hAnsi="宋体" w:eastAsia="宋体" w:cs="Times New Roman"/>
          <w:b/>
          <w:color w:val="auto"/>
          <w:kern w:val="2"/>
          <w:sz w:val="24"/>
          <w:szCs w:val="24"/>
          <w:lang w:val="en-US" w:eastAsia="zh-CN" w:bidi="ar-SA"/>
        </w:rPr>
      </w:pPr>
      <w:r>
        <w:rPr>
          <w:rFonts w:hint="eastAsia" w:ascii="宋体" w:hAnsi="宋体"/>
          <w:b/>
          <w:color w:val="auto"/>
          <w:sz w:val="24"/>
          <w:u w:val="single" w:color="FFFFFF"/>
        </w:rPr>
        <w:t xml:space="preserve">    公司名称：</w:t>
      </w:r>
      <w:r>
        <w:rPr>
          <w:rFonts w:hint="eastAsia" w:ascii="宋体" w:hAnsi="宋体" w:cs="Times New Roman"/>
          <w:b/>
          <w:color w:val="auto"/>
          <w:kern w:val="2"/>
          <w:sz w:val="24"/>
          <w:szCs w:val="24"/>
          <w:lang w:val="en-US" w:eastAsia="zh-CN" w:bidi="ar-SA"/>
        </w:rPr>
        <w:t>雅安城投建筑工程有限公司</w:t>
      </w:r>
    </w:p>
    <w:p w14:paraId="201C90FF">
      <w:pPr>
        <w:spacing w:line="500" w:lineRule="exact"/>
        <w:ind w:firstLine="480" w:firstLineChars="200"/>
        <w:rPr>
          <w:rFonts w:hint="eastAsia" w:ascii="宋体" w:hAnsi="宋体"/>
          <w:color w:val="auto"/>
          <w:sz w:val="24"/>
        </w:rPr>
      </w:pPr>
      <w:r>
        <w:rPr>
          <w:rFonts w:hint="eastAsia" w:ascii="宋体" w:hAnsi="宋体"/>
          <w:color w:val="auto"/>
          <w:sz w:val="24"/>
        </w:rPr>
        <w:t>地  址：雅安市雨城区和兴街1号</w:t>
      </w:r>
      <w:r>
        <w:rPr>
          <w:rFonts w:hint="eastAsia" w:ascii="宋体" w:hAnsi="宋体" w:cs="Times New Roman"/>
          <w:b/>
          <w:color w:val="auto"/>
          <w:kern w:val="2"/>
          <w:sz w:val="24"/>
          <w:szCs w:val="24"/>
          <w:lang w:val="en-US" w:eastAsia="zh-CN" w:bidi="ar-SA"/>
        </w:rPr>
        <w:t>1</w:t>
      </w:r>
      <w:r>
        <w:rPr>
          <w:rFonts w:hint="eastAsia" w:ascii="宋体" w:hAnsi="宋体"/>
          <w:color w:val="auto"/>
          <w:sz w:val="24"/>
        </w:rPr>
        <w:t>楼</w:t>
      </w:r>
    </w:p>
    <w:p w14:paraId="59C26306">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auto"/>
          <w:sz w:val="24"/>
        </w:rPr>
        <w:t>电  话：</w:t>
      </w:r>
      <w:r>
        <w:rPr>
          <w:rFonts w:hint="eastAsia" w:ascii="宋体" w:hAnsi="宋体" w:cs="Times New Roman"/>
          <w:b/>
          <w:color w:val="auto"/>
          <w:kern w:val="2"/>
          <w:sz w:val="24"/>
          <w:szCs w:val="24"/>
          <w:lang w:val="en-US" w:eastAsia="zh-CN" w:bidi="ar-SA"/>
        </w:rPr>
        <w:t>15181267703</w:t>
      </w:r>
    </w:p>
    <w:p w14:paraId="5F3A1BAC">
      <w:pPr>
        <w:spacing w:line="500" w:lineRule="exact"/>
        <w:ind w:firstLine="480" w:firstLineChars="200"/>
        <w:rPr>
          <w:rFonts w:hint="default" w:ascii="宋体" w:hAnsi="宋体" w:eastAsia="宋体"/>
          <w:color w:val="auto"/>
          <w:sz w:val="24"/>
          <w:u w:val="single" w:color="FFFFFF"/>
          <w:lang w:val="en-US" w:eastAsia="zh-CN"/>
        </w:rPr>
      </w:pPr>
      <w:r>
        <w:rPr>
          <w:rFonts w:hint="eastAsia" w:ascii="宋体" w:hAnsi="宋体"/>
          <w:color w:val="auto"/>
          <w:sz w:val="24"/>
        </w:rPr>
        <w:t>联系人：</w:t>
      </w:r>
      <w:r>
        <w:rPr>
          <w:rFonts w:hint="eastAsia" w:ascii="宋体" w:hAnsi="宋体"/>
          <w:color w:val="auto"/>
          <w:sz w:val="24"/>
          <w:lang w:val="en-US" w:eastAsia="zh-CN"/>
        </w:rPr>
        <w:t>曹</w:t>
      </w:r>
      <w:r>
        <w:rPr>
          <w:rFonts w:hint="eastAsia" w:ascii="宋体" w:hAnsi="宋体" w:cs="Times New Roman"/>
          <w:b/>
          <w:color w:val="auto"/>
          <w:kern w:val="2"/>
          <w:sz w:val="24"/>
          <w:szCs w:val="24"/>
          <w:lang w:val="en-US" w:eastAsia="zh-CN" w:bidi="ar-SA"/>
        </w:rPr>
        <w:t>先生</w:t>
      </w:r>
    </w:p>
    <w:p w14:paraId="60CA7F29">
      <w:pPr>
        <w:rPr>
          <w:color w:val="auto"/>
          <w:lang w:val="en-GB"/>
        </w:rPr>
      </w:pPr>
    </w:p>
    <w:p w14:paraId="6055F4E6">
      <w:pPr>
        <w:rPr>
          <w:color w:val="auto"/>
        </w:rPr>
      </w:pPr>
      <w:bookmarkStart w:id="1" w:name="_Toc132265208"/>
      <w:bookmarkStart w:id="2" w:name="_Toc282613245"/>
      <w:bookmarkStart w:id="3" w:name="_Toc132523423"/>
      <w:bookmarkStart w:id="4" w:name="_Toc132523694"/>
      <w:bookmarkStart w:id="5" w:name="_Toc132000202"/>
      <w:bookmarkStart w:id="6" w:name="_Toc132111857"/>
    </w:p>
    <w:p w14:paraId="00048B58">
      <w:pPr>
        <w:rPr>
          <w:color w:val="auto"/>
        </w:rPr>
      </w:pPr>
    </w:p>
    <w:p w14:paraId="45205DF1">
      <w:pPr>
        <w:rPr>
          <w:color w:val="auto"/>
        </w:rPr>
      </w:pPr>
    </w:p>
    <w:p w14:paraId="17C21554">
      <w:pPr>
        <w:rPr>
          <w:color w:val="auto"/>
        </w:rPr>
      </w:pPr>
    </w:p>
    <w:p w14:paraId="7C00E292">
      <w:pPr>
        <w:rPr>
          <w:color w:val="auto"/>
        </w:rPr>
      </w:pPr>
    </w:p>
    <w:p w14:paraId="695585E4">
      <w:pPr>
        <w:rPr>
          <w:color w:val="auto"/>
        </w:rPr>
      </w:pPr>
    </w:p>
    <w:p w14:paraId="3C2E5DB2">
      <w:pPr>
        <w:rPr>
          <w:color w:val="auto"/>
        </w:rPr>
      </w:pPr>
    </w:p>
    <w:p w14:paraId="7E318F45">
      <w:pPr>
        <w:pStyle w:val="8"/>
      </w:pPr>
    </w:p>
    <w:p w14:paraId="0571027F">
      <w:pPr>
        <w:rPr>
          <w:color w:val="auto"/>
        </w:rPr>
      </w:pPr>
    </w:p>
    <w:bookmarkEnd w:id="1"/>
    <w:bookmarkEnd w:id="2"/>
    <w:bookmarkEnd w:id="3"/>
    <w:bookmarkEnd w:id="4"/>
    <w:bookmarkEnd w:id="5"/>
    <w:bookmarkEnd w:id="6"/>
    <w:p w14:paraId="6F4E20D9">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14:paraId="286D811C">
      <w:bookmarkStart w:id="7" w:name="_Toc132111859"/>
      <w:bookmarkStart w:id="8" w:name="_Toc132265210"/>
      <w:bookmarkStart w:id="9" w:name="_Toc132523696"/>
      <w:bookmarkStart w:id="10" w:name="_Toc282613247"/>
      <w:bookmarkStart w:id="11" w:name="_Toc132523425"/>
      <w:bookmarkStart w:id="12" w:name="_Toc132000204"/>
    </w:p>
    <w:p w14:paraId="786036A4">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14:paraId="14E82D33">
      <w:pPr>
        <w:pStyle w:val="25"/>
        <w:numPr>
          <w:ilvl w:val="0"/>
          <w:numId w:val="0"/>
        </w:numPr>
        <w:tabs>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14:paraId="288EF305">
      <w:pPr>
        <w:pStyle w:val="25"/>
        <w:numPr>
          <w:ilvl w:val="0"/>
          <w:numId w:val="0"/>
        </w:numPr>
        <w:tabs>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FF0000"/>
          <w:lang w:val="en-US" w:eastAsia="zh-CN"/>
        </w:rPr>
        <w:t>雅安城投建筑工程有限公司</w:t>
      </w:r>
      <w:r>
        <w:rPr>
          <w:rFonts w:hint="eastAsia"/>
        </w:rPr>
        <w:t>。</w:t>
      </w:r>
    </w:p>
    <w:bookmarkEnd w:id="12"/>
    <w:p w14:paraId="76D688BE">
      <w:pPr>
        <w:pStyle w:val="24"/>
        <w:numPr>
          <w:ilvl w:val="0"/>
          <w:numId w:val="0"/>
        </w:numPr>
        <w:spacing w:before="0" w:after="0"/>
        <w:ind w:left="430" w:hanging="430"/>
        <w:rPr>
          <w:rFonts w:ascii="黑体" w:hAnsi="黑体" w:eastAsia="黑体"/>
          <w:b w:val="0"/>
          <w:color w:val="000000"/>
        </w:rPr>
      </w:pPr>
      <w:bookmarkStart w:id="13" w:name="_Toc132111860"/>
      <w:bookmarkStart w:id="14" w:name="_Toc132523426"/>
      <w:bookmarkStart w:id="15" w:name="_Toc282613248"/>
      <w:bookmarkStart w:id="16" w:name="_Toc132265211"/>
      <w:bookmarkStart w:id="17" w:name="_Toc132523697"/>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14:paraId="317CA969">
      <w:pPr>
        <w:spacing w:line="500" w:lineRule="exact"/>
        <w:ind w:firstLine="480" w:firstLineChars="200"/>
        <w:rPr>
          <w:rFonts w:hint="eastAsia" w:ascii="宋体" w:hAnsi="宋体" w:eastAsia="宋体"/>
          <w:bCs/>
          <w:color w:val="FF0000"/>
          <w:sz w:val="24"/>
          <w:u w:val="single"/>
          <w:lang w:eastAsia="zh-CN"/>
        </w:rPr>
      </w:pPr>
      <w:bookmarkStart w:id="18" w:name="_Toc132000208"/>
      <w:bookmarkStart w:id="19" w:name="_Toc132265214"/>
      <w:bookmarkStart w:id="20" w:name="_Toc132523700"/>
      <w:bookmarkStart w:id="21" w:name="_Toc132111863"/>
      <w:bookmarkStart w:id="22" w:name="_Toc132523429"/>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color w:val="auto"/>
          <w:sz w:val="24"/>
          <w:u w:val="single"/>
          <w:lang w:val="en-US" w:eastAsia="zh-CN"/>
        </w:rPr>
        <w:t>石棉县王岗坪乡电商农副产品集散中心等十个工程打捆项目消防水池专业分包</w:t>
      </w:r>
    </w:p>
    <w:p w14:paraId="36B876D2">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w:t>
      </w:r>
      <w:r>
        <w:rPr>
          <w:rFonts w:hint="eastAsia" w:ascii="宋体" w:hAnsi="宋体"/>
          <w:bCs/>
          <w:color w:val="000000"/>
          <w:sz w:val="24"/>
          <w:u w:val="single"/>
          <w:lang w:val="en-US" w:eastAsia="zh-CN"/>
        </w:rPr>
        <w:t>内容</w:t>
      </w:r>
    </w:p>
    <w:p w14:paraId="1B94DE51">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14:paraId="38DF5ED2">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40</w:t>
      </w:r>
      <w:r>
        <w:rPr>
          <w:rFonts w:hint="eastAsia" w:ascii="宋体" w:hAnsi="宋体"/>
          <w:b w:val="0"/>
          <w:bCs w:val="0"/>
          <w:color w:val="000000"/>
          <w:kern w:val="0"/>
          <w:sz w:val="24"/>
          <w:u w:val="single"/>
          <w:lang w:val="en-US" w:eastAsia="zh-CN"/>
        </w:rPr>
        <w:t>天，以采购人通知时间为准</w:t>
      </w:r>
      <w:r>
        <w:rPr>
          <w:rFonts w:hint="eastAsia" w:ascii="宋体" w:hAnsi="宋体"/>
          <w:b w:val="0"/>
          <w:bCs w:val="0"/>
          <w:color w:val="000000"/>
          <w:kern w:val="0"/>
          <w:sz w:val="24"/>
          <w:u w:val="single"/>
        </w:rPr>
        <w:t>。</w:t>
      </w:r>
    </w:p>
    <w:p w14:paraId="4CE19768">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14:paraId="63A63C1B">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14:paraId="6B63B289">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14:paraId="3AD5396D">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14:paraId="7597147D">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14:paraId="4DBC9E8C">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14:paraId="66E2D9FA">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14:paraId="2319465A">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14:paraId="2F04E1C6">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14:paraId="7678E582">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14:paraId="0857E3C4">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14:paraId="02EC0943">
      <w:pPr>
        <w:pStyle w:val="8"/>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持有经工商行政管理部门登记注册的合法有效的营业执照，并具有完成本次消防水箱专业分包的服务能力。   </w:t>
      </w:r>
    </w:p>
    <w:p w14:paraId="653E1A58">
      <w:pPr>
        <w:spacing w:line="520" w:lineRule="exact"/>
        <w:ind w:firstLine="480" w:firstLineChars="200"/>
        <w:jc w:val="left"/>
        <w:rPr>
          <w:rFonts w:hint="default" w:ascii="宋体" w:hAnsi="宋体" w:eastAsia="宋体" w:cs="Times New Roman"/>
          <w:b/>
          <w:bCs/>
          <w:color w:val="FF0000"/>
          <w:sz w:val="24"/>
          <w:lang w:val="en-US" w:eastAsia="zh-CN"/>
        </w:rPr>
      </w:pPr>
      <w:r>
        <w:rPr>
          <w:rFonts w:hint="eastAsia" w:ascii="宋体" w:hAnsi="宋体"/>
          <w:color w:val="000000"/>
          <w:kern w:val="0"/>
          <w:sz w:val="24"/>
          <w:lang w:val="en-US" w:eastAsia="zh-CN"/>
        </w:rPr>
        <w:t>4.3其他要求：</w:t>
      </w:r>
      <w:r>
        <w:rPr>
          <w:rFonts w:hint="eastAsia" w:ascii="宋体" w:hAnsi="宋体"/>
          <w:color w:val="auto"/>
          <w:kern w:val="0"/>
          <w:sz w:val="24"/>
          <w:lang w:val="en-US" w:eastAsia="zh-CN"/>
        </w:rPr>
        <w:t>供应商自 2021年1月1日以来至今(含 2021年1月1日，以签订合同时间为准)签订的与本次采购内容有关且单个合同业绩金额不低于 40万元(注:1、采购内容有关是指消防水箱专业分包;2、合同为在建、已完或新承接均可，若合同未能体现业绩金额(规模)须提供业主出具的相关证明材料或其他有效证明(包含:所提供业绩合同有关的税票、双方盖章确认的结算单、结算定案表等)）</w:t>
      </w:r>
      <w:r>
        <w:rPr>
          <w:rFonts w:hint="eastAsia" w:ascii="宋体" w:hAnsi="宋体" w:eastAsia="宋体" w:cs="Times New Roman"/>
          <w:color w:val="auto"/>
          <w:sz w:val="24"/>
        </w:rPr>
        <w:t>。</w:t>
      </w:r>
      <w:r>
        <w:rPr>
          <w:rFonts w:hint="eastAsia" w:ascii="宋体" w:hAnsi="宋体" w:eastAsia="宋体" w:cs="Times New Roman"/>
          <w:color w:val="auto"/>
          <w:sz w:val="21"/>
          <w:szCs w:val="21"/>
        </w:rPr>
        <w:t>。</w:t>
      </w:r>
    </w:p>
    <w:p w14:paraId="657D60A6">
      <w:pPr>
        <w:pStyle w:val="10"/>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14:paraId="5F8AA96C">
      <w:pPr>
        <w:pStyle w:val="10"/>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b/>
          <w:color w:val="FF0000"/>
          <w:kern w:val="2"/>
          <w:sz w:val="24"/>
          <w:szCs w:val="24"/>
          <w:u w:val="single"/>
          <w:lang w:val="en-US" w:eastAsia="zh-CN" w:bidi="ar-SA"/>
        </w:rPr>
        <w:t>/</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14:paraId="5943EF08">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w:t>
      </w:r>
      <w:r>
        <w:rPr>
          <w:rFonts w:hint="eastAsia" w:hAnsi="宋体" w:cs="Times New Roman"/>
          <w:color w:val="000000"/>
          <w:sz w:val="24"/>
          <w:lang w:eastAsia="zh-CN"/>
        </w:rPr>
        <w:t>、担保机构</w:t>
      </w:r>
      <w:r>
        <w:rPr>
          <w:rFonts w:hint="eastAsia" w:ascii="宋体" w:hAnsi="宋体" w:eastAsia="宋体" w:cs="Times New Roman"/>
          <w:color w:val="000000"/>
          <w:sz w:val="24"/>
          <w:lang w:eastAsia="zh-CN"/>
        </w:rPr>
        <w:t>出具的保函、保证保险，也可通过转账、电汇。若采用转账、电汇方式必须通过</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14:paraId="6A928B91">
      <w:pPr>
        <w:pStyle w:val="10"/>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开户单位：</w:t>
      </w:r>
      <w:r>
        <w:rPr>
          <w:rFonts w:hint="eastAsia" w:ascii="宋体" w:hAnsi="宋体" w:eastAsia="宋体" w:cs="Times New Roman"/>
          <w:color w:val="000000"/>
          <w:sz w:val="24"/>
          <w:u w:val="single"/>
          <w:lang w:eastAsia="zh-CN"/>
        </w:rPr>
        <w:t>雅安城投建筑工程有限公司</w:t>
      </w:r>
    </w:p>
    <w:p w14:paraId="2951454E">
      <w:pPr>
        <w:pStyle w:val="10"/>
        <w:tabs>
          <w:tab w:val="left" w:pos="720"/>
        </w:tabs>
        <w:spacing w:line="360" w:lineRule="auto"/>
        <w:ind w:firstLine="480" w:firstLineChars="200"/>
        <w:rPr>
          <w:rFonts w:hint="default" w:ascii="宋体" w:hAnsi="宋体" w:eastAsia="宋体" w:cs="Times New Roman"/>
          <w:color w:val="000000"/>
          <w:sz w:val="24"/>
          <w:u w:val="single"/>
          <w:lang w:val="en-US" w:eastAsia="zh-CN"/>
        </w:rPr>
      </w:pPr>
      <w:r>
        <w:rPr>
          <w:rFonts w:hint="eastAsia" w:ascii="宋体" w:hAnsi="宋体" w:eastAsia="宋体" w:cs="Times New Roman"/>
          <w:color w:val="000000"/>
          <w:sz w:val="24"/>
          <w:lang w:eastAsia="zh-CN"/>
        </w:rPr>
        <w:t>开户银行：</w:t>
      </w:r>
      <w:r>
        <w:rPr>
          <w:rFonts w:hint="eastAsia" w:ascii="宋体" w:hAnsi="宋体" w:eastAsia="宋体" w:cs="Times New Roman"/>
          <w:color w:val="000000"/>
          <w:sz w:val="24"/>
          <w:u w:val="single"/>
          <w:lang w:eastAsia="zh-CN"/>
        </w:rPr>
        <w:t>四川银行雅安分行</w:t>
      </w:r>
    </w:p>
    <w:p w14:paraId="26D2B1C8">
      <w:pPr>
        <w:pStyle w:val="10"/>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帐    号：</w:t>
      </w:r>
      <w:r>
        <w:rPr>
          <w:rFonts w:hint="eastAsia" w:ascii="宋体" w:hAnsi="宋体" w:eastAsia="宋体" w:cs="Times New Roman"/>
          <w:color w:val="000000"/>
          <w:sz w:val="24"/>
          <w:u w:val="single"/>
          <w:lang w:eastAsia="zh-CN"/>
        </w:rPr>
        <w:t>7322 0100 0170 79361</w:t>
      </w:r>
    </w:p>
    <w:p w14:paraId="7CAB5B20">
      <w:pPr>
        <w:pStyle w:val="10"/>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向</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在收到</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sz w:val="24"/>
          <w:lang w:eastAsia="zh-CN"/>
        </w:rPr>
        <w:t>采购人</w:t>
      </w:r>
      <w:r>
        <w:rPr>
          <w:rFonts w:hint="eastAsia" w:ascii="宋体" w:hAnsi="宋体" w:eastAsia="宋体" w:cs="Times New Roman"/>
          <w:color w:val="000000"/>
          <w:sz w:val="24"/>
          <w:lang w:eastAsia="zh-CN"/>
        </w:rPr>
        <w:t>不承担</w:t>
      </w:r>
      <w:r>
        <w:rPr>
          <w:rFonts w:hint="eastAsia" w:hAnsi="宋体" w:cs="Times New Roman"/>
          <w:color w:val="000000"/>
          <w:sz w:val="24"/>
          <w:lang w:eastAsia="zh-CN"/>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sz w:val="24"/>
          <w:lang w:val="en-US" w:eastAsia="zh-CN"/>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由中选人自负。</w:t>
      </w:r>
    </w:p>
    <w:p w14:paraId="31988D3F">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auto"/>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FF0000"/>
          <w:sz w:val="24"/>
          <w:szCs w:val="24"/>
          <w:u w:val="single"/>
          <w:lang w:val="en-US" w:eastAsia="zh-CN"/>
        </w:rPr>
        <w:t>639275.00元</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14:paraId="5C80806F">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14:paraId="7A4E8F68">
      <w:pPr>
        <w:keepNext w:val="0"/>
        <w:keepLines w:val="0"/>
        <w:widowControl/>
        <w:suppressLineNumbers w:val="0"/>
        <w:jc w:val="left"/>
        <w:textAlignment w:val="top"/>
        <w:rPr>
          <w:rFonts w:hint="eastAsia" w:ascii="等线" w:hAnsi="等线" w:eastAsia="等线" w:cs="等线"/>
          <w:b/>
          <w:bCs/>
          <w:i w:val="0"/>
          <w:iCs w:val="0"/>
          <w:color w:val="000000"/>
          <w:kern w:val="0"/>
          <w:sz w:val="24"/>
          <w:szCs w:val="24"/>
          <w:u w:val="none"/>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黑体" w:hAnsi="黑体" w:eastAsia="黑体"/>
          <w:color w:val="FF0000"/>
          <w:sz w:val="24"/>
          <w:szCs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等线" w:hAnsi="等线" w:eastAsia="等线" w:cs="等线"/>
          <w:b/>
          <w:bCs/>
          <w:i w:val="0"/>
          <w:iCs w:val="0"/>
          <w:color w:val="000000"/>
          <w:kern w:val="0"/>
          <w:sz w:val="24"/>
          <w:szCs w:val="24"/>
          <w:u w:val="none"/>
          <w:lang w:val="en-US" w:eastAsia="zh-CN"/>
        </w:rPr>
        <w:t>6.1.1、合同约定时间结束出现的人工、油费等费用的上涨，属于中选人承担的风险范畴，价款均不予调整。</w:t>
      </w:r>
    </w:p>
    <w:p w14:paraId="259239F7">
      <w:pPr>
        <w:pStyle w:val="2"/>
        <w:ind w:left="0" w:leftChars="0" w:firstLine="0" w:firstLineChars="0"/>
        <w:rPr>
          <w:rFonts w:hint="eastAsia"/>
          <w:lang w:val="en-US" w:eastAsia="zh-CN"/>
        </w:rPr>
      </w:pPr>
      <w:r>
        <w:rPr>
          <w:rFonts w:hint="eastAsia"/>
          <w:lang w:val="en-US" w:eastAsia="zh-CN"/>
        </w:rPr>
        <w:t xml:space="preserve">6.2.1此报价为包含材料费、 税金、设备安装费、 运输费、调试费（一次）、水泵到控制柜的电线、电缆 。不含施工配套费、安装电费、水箱基础土建费、水箱安装结束培（覆）土费、控制柜 双电源上端进线电缆铺设与安装及其所需材料、不含与本合同以外设备连接的水电管路材料费及其连接的工时费（如远程控制系统的打洞布线和连接）、水箱基坑塌方清除费和积水排除费、不含水箱与基础连接沟槽之间二次浇注混凝土费、人工费等  。                                                                                                                                                                                                                                      </w:t>
      </w:r>
    </w:p>
    <w:p w14:paraId="44A8D962">
      <w:pPr>
        <w:pStyle w:val="2"/>
        <w:ind w:left="0" w:leftChars="0" w:firstLine="0" w:firstLineChars="0"/>
        <w:rPr>
          <w:rFonts w:hint="eastAsia"/>
          <w:lang w:val="en-US" w:eastAsia="zh-CN"/>
        </w:rPr>
      </w:pPr>
      <w:r>
        <w:rPr>
          <w:rFonts w:hint="eastAsia"/>
          <w:lang w:val="en-US" w:eastAsia="zh-CN"/>
        </w:rPr>
        <w:t xml:space="preserve">6.2.2本设备为箱泵一体化消防给水设备，公称容积680m³，有效容积450m³，提供成套设备的3CF认证证书及型式检验报告；泵站全自动化运行，无需专人值守。                                                                                                     </w:t>
      </w:r>
    </w:p>
    <w:p w14:paraId="08D23C59">
      <w:pPr>
        <w:pStyle w:val="2"/>
        <w:ind w:left="0" w:leftChars="0" w:firstLine="0" w:firstLineChars="0"/>
        <w:rPr>
          <w:rFonts w:hint="eastAsia"/>
          <w:lang w:val="en-US" w:eastAsia="zh-CN"/>
        </w:rPr>
      </w:pPr>
      <w:r>
        <w:rPr>
          <w:rFonts w:hint="eastAsia"/>
          <w:lang w:val="en-US" w:eastAsia="zh-CN"/>
        </w:rPr>
        <w:t>6.2.3设备设计依据参考《装配式箱泵一体化消防给水泵站选用与安装》18CS01图集，生产安装工艺按照《装配式箱泵一体化消防给水泵站技术规程》T/CECS 623-2019执行；</w:t>
      </w:r>
    </w:p>
    <w:p w14:paraId="5DCAD0E8">
      <w:pPr>
        <w:pStyle w:val="2"/>
        <w:ind w:left="0" w:leftChars="0" w:firstLine="0" w:firstLineChars="0"/>
        <w:rPr>
          <w:rFonts w:hint="eastAsia"/>
          <w:lang w:val="en-US" w:eastAsia="zh-CN"/>
        </w:rPr>
      </w:pPr>
      <w:r>
        <w:rPr>
          <w:rFonts w:hint="eastAsia"/>
          <w:lang w:val="en-US" w:eastAsia="zh-CN"/>
        </w:rPr>
        <w:t>6.2.4装配式箱泵一体化泵站设计应满足T/ CECS 623-2019标准，一体化泵站的耐火等级不应低于二级，并提供省级及以上的产品质量监督检验研究院出具的检测报告;</w:t>
      </w:r>
    </w:p>
    <w:p w14:paraId="70383257">
      <w:pPr>
        <w:pStyle w:val="2"/>
        <w:ind w:left="0" w:leftChars="0" w:firstLine="0" w:firstLineChars="0"/>
        <w:rPr>
          <w:rFonts w:hint="eastAsia"/>
          <w:lang w:val="en-US" w:eastAsia="zh-CN"/>
        </w:rPr>
      </w:pPr>
      <w:r>
        <w:rPr>
          <w:rFonts w:hint="eastAsia"/>
          <w:lang w:val="en-US" w:eastAsia="zh-CN"/>
        </w:rPr>
        <w:t>6.2.5泵站的箱板和泵房的围护板模块，必须经过板材承载力性能检测，同时消防水箱必须经过省级以上具有法定资质相关检测机构的检验，并取得检测机构出具的板材承载力性能及消防水箱检验合格报告</w:t>
      </w:r>
    </w:p>
    <w:p w14:paraId="5CE90A44">
      <w:pPr>
        <w:pStyle w:val="2"/>
        <w:ind w:left="0" w:leftChars="0" w:firstLine="0" w:firstLineChars="0"/>
        <w:rPr>
          <w:rFonts w:hint="eastAsia"/>
          <w:lang w:val="en-US" w:eastAsia="zh-CN"/>
        </w:rPr>
      </w:pPr>
      <w:r>
        <w:rPr>
          <w:rFonts w:hint="eastAsia"/>
          <w:lang w:val="en-US" w:eastAsia="zh-CN"/>
        </w:rPr>
        <w:t>6.2.6一体化泵站及内部支撑体系抗震承载力需满足 8 度 0.2q的抗震设防要求，并提供泵站结构抗震评估报告及螺栓装配式框架结构泵房检测报告;</w:t>
      </w:r>
    </w:p>
    <w:p w14:paraId="419B9932">
      <w:pPr>
        <w:pStyle w:val="2"/>
        <w:ind w:left="0" w:leftChars="0" w:firstLine="0" w:firstLineChars="0"/>
        <w:rPr>
          <w:rFonts w:hint="eastAsia"/>
          <w:lang w:val="en-US" w:eastAsia="zh-CN"/>
        </w:rPr>
      </w:pPr>
      <w:r>
        <w:rPr>
          <w:rFonts w:hint="eastAsia"/>
          <w:lang w:val="en-US" w:eastAsia="zh-CN"/>
        </w:rPr>
        <w:t>6.2.7一体化泵站防 腐处理需提供环氧煤沥青腐蚀速率报告;</w:t>
      </w:r>
    </w:p>
    <w:p w14:paraId="0533374D">
      <w:pPr>
        <w:pStyle w:val="2"/>
        <w:ind w:left="0" w:leftChars="0" w:firstLine="0" w:firstLineChars="0"/>
        <w:rPr>
          <w:rFonts w:hint="eastAsia"/>
          <w:lang w:val="en-US" w:eastAsia="zh-CN"/>
        </w:rPr>
      </w:pPr>
      <w:r>
        <w:rPr>
          <w:rFonts w:hint="eastAsia"/>
          <w:lang w:val="en-US" w:eastAsia="zh-CN"/>
        </w:rPr>
        <w:t>6.2.8一体化泵站需满足抗浮要求，并应提供水箱抗浮计算书:一体化泵站不锈钢板需取得省级及以上的盐雾试验报告，检测结果需满足96h，达到10级防腐。</w:t>
      </w:r>
    </w:p>
    <w:p w14:paraId="35874253">
      <w:pPr>
        <w:pStyle w:val="2"/>
        <w:ind w:left="0" w:leftChars="0" w:firstLine="0" w:firstLineChars="0"/>
        <w:rPr>
          <w:rFonts w:hint="eastAsia"/>
          <w:lang w:val="en-US" w:eastAsia="zh-CN"/>
        </w:rPr>
      </w:pPr>
      <w:r>
        <w:rPr>
          <w:rFonts w:hint="eastAsia"/>
          <w:lang w:val="en-US" w:eastAsia="zh-CN"/>
        </w:rPr>
        <w:t>6.2.9一体化泵站的消防增压、稳压设备、应符合GB27898.3-2011《固定消防给水设备》标准，并应提供消防增压或消防增压稳压合用设备自原性产品认证证书。</w:t>
      </w:r>
    </w:p>
    <w:p w14:paraId="446B2322">
      <w:pPr>
        <w:pStyle w:val="2"/>
        <w:ind w:left="0" w:leftChars="0" w:firstLine="0" w:firstLineChars="0"/>
        <w:rPr>
          <w:rFonts w:hint="eastAsia"/>
          <w:lang w:val="en-US" w:eastAsia="zh-CN"/>
        </w:rPr>
      </w:pPr>
      <w:r>
        <w:rPr>
          <w:rFonts w:hint="eastAsia"/>
          <w:lang w:val="en-US" w:eastAsia="zh-CN"/>
        </w:rPr>
        <w:t>6.2.10一体化泵站消防控制柜应符合GB/T 4208-2017标准、并具有相关生产资质。同时必须经过省级以上具有法定资质相关检测机构的检验，并取得检测机构出具的检验合格报告(防护等级达到 IP55)。</w:t>
      </w:r>
    </w:p>
    <w:p w14:paraId="687E2100">
      <w:pPr>
        <w:pStyle w:val="2"/>
        <w:ind w:left="0" w:leftChars="0" w:firstLine="0" w:firstLineChars="0"/>
        <w:rPr>
          <w:rFonts w:hint="eastAsia"/>
          <w:lang w:val="en-US" w:eastAsia="zh-CN"/>
        </w:rPr>
      </w:pPr>
      <w:r>
        <w:rPr>
          <w:rFonts w:hint="eastAsia"/>
          <w:lang w:val="en-US" w:eastAsia="zh-CN"/>
        </w:rPr>
        <w:t xml:space="preserve">6.2.11本设备质保期限1年，每年定期巡检。  </w:t>
      </w:r>
    </w:p>
    <w:p w14:paraId="40015A36">
      <w:pPr>
        <w:pStyle w:val="2"/>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6.2 报价可接受第二次报价方式，二次报价总价及各项清单价格不得高于首次报价，供应商在报价时应慎重考虑。否则，按废标处理。</w:t>
      </w:r>
    </w:p>
    <w:bookmarkEnd w:id="24"/>
    <w:p w14:paraId="7DE18692">
      <w:pPr>
        <w:pStyle w:val="10"/>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14:paraId="0AB1C7CB">
      <w:pPr>
        <w:pStyle w:val="10"/>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14:paraId="56DACAF4">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14:paraId="228DDA32">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14:paraId="0720A6A5">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14:paraId="6FEE8A89">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14:paraId="18DD1136">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14:paraId="78B2CED6">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14:paraId="067CECC7">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14:paraId="76185D53">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14:paraId="0C52AD9F">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14:paraId="6D9B1844">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14:paraId="275879C1">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14:paraId="0041321F">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w:t>
      </w:r>
      <w:r>
        <w:rPr>
          <w:rFonts w:hint="eastAsia" w:ascii="宋体" w:hAnsi="宋体"/>
          <w:b w:val="0"/>
          <w:bCs w:val="0"/>
          <w:color w:val="000000"/>
          <w:sz w:val="24"/>
        </w:rPr>
        <w:t>；</w:t>
      </w:r>
    </w:p>
    <w:p w14:paraId="0B7E2CB1">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14:paraId="6019E418">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14:paraId="7343A61E">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14:paraId="50E632F3">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14:paraId="63486389">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14:paraId="7774A50E">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14:paraId="66C9143D">
      <w:pPr>
        <w:tabs>
          <w:tab w:val="left" w:pos="3427"/>
        </w:tabs>
        <w:spacing w:line="52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r>
        <w:rPr>
          <w:rFonts w:hint="eastAsia" w:ascii="宋体" w:hAnsi="宋体"/>
          <w:color w:val="000000"/>
          <w:sz w:val="24"/>
          <w:lang w:eastAsia="zh-CN"/>
        </w:rPr>
        <w:tab/>
      </w:r>
    </w:p>
    <w:p w14:paraId="4A8E1D5C">
      <w:pPr>
        <w:spacing w:line="520" w:lineRule="exact"/>
        <w:ind w:firstLine="480" w:firstLineChars="200"/>
        <w:jc w:val="left"/>
        <w:rPr>
          <w:rFonts w:hint="eastAsia" w:ascii="宋体" w:hAnsi="宋体"/>
          <w:color w:val="000000"/>
          <w:sz w:val="24"/>
          <w:lang w:eastAsia="zh-CN"/>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14:paraId="3D4A2425">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14:paraId="57E8DCD1">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14:paraId="284BEBE6">
      <w:pPr>
        <w:pStyle w:val="2"/>
        <w:numPr>
          <w:ilvl w:val="0"/>
          <w:numId w:val="0"/>
        </w:numPr>
        <w:spacing w:line="520" w:lineRule="exact"/>
        <w:ind w:firstLine="480" w:firstLineChars="200"/>
        <w:jc w:val="left"/>
        <w:rPr>
          <w:rFonts w:hint="eastAsia" w:ascii="宋体" w:hAnsi="宋体" w:cs="Times New Roman"/>
          <w:color w:val="000000"/>
          <w:sz w:val="24"/>
          <w:lang w:val="en-US" w:eastAsia="zh-CN"/>
        </w:rPr>
      </w:pPr>
      <w:r>
        <w:rPr>
          <w:rFonts w:hint="default" w:ascii="宋体" w:hAnsi="宋体" w:cs="Times New Roman"/>
          <w:color w:val="000000"/>
          <w:sz w:val="24"/>
          <w:lang w:val="en-US" w:eastAsia="zh-CN"/>
        </w:rPr>
        <w:t xml:space="preserve">9.5供应商自 2021年1月1日以来至今(含 2021年1月1日，以签订合同时间为准)签订的与本次采购内容有关且单个合同业绩金额不低于 </w:t>
      </w:r>
      <w:r>
        <w:rPr>
          <w:rFonts w:hint="eastAsia" w:ascii="宋体" w:hAnsi="宋体" w:cs="Times New Roman"/>
          <w:color w:val="000000"/>
          <w:sz w:val="24"/>
          <w:lang w:val="en-US" w:eastAsia="zh-CN"/>
        </w:rPr>
        <w:t>40</w:t>
      </w:r>
      <w:r>
        <w:rPr>
          <w:rFonts w:hint="default" w:ascii="宋体" w:hAnsi="宋体" w:cs="Times New Roman"/>
          <w:color w:val="000000"/>
          <w:sz w:val="24"/>
          <w:lang w:val="en-US" w:eastAsia="zh-CN"/>
        </w:rPr>
        <w:t>万元(注:1、采购内容有关是指</w:t>
      </w:r>
      <w:r>
        <w:rPr>
          <w:rFonts w:hint="eastAsia" w:ascii="宋体" w:hAnsi="宋体"/>
          <w:color w:val="auto"/>
          <w:kern w:val="0"/>
          <w:sz w:val="24"/>
          <w:lang w:val="en-US" w:eastAsia="zh-CN"/>
        </w:rPr>
        <w:t>消防水箱专业分包</w:t>
      </w:r>
      <w:r>
        <w:rPr>
          <w:rFonts w:hint="default" w:ascii="宋体" w:hAnsi="宋体" w:cs="Times New Roman"/>
          <w:color w:val="000000"/>
          <w:sz w:val="24"/>
          <w:lang w:val="en-US" w:eastAsia="zh-CN"/>
        </w:rPr>
        <w:t>;2、合同为在建、已完或新承接均可，若合同未能体现业绩金额(规模)须提供业主出具的相关证明材料或其他有效证明(包含:所提供业绩合同有关的税票、双方盖章确认的结算单、结算定案表等)）。</w:t>
      </w:r>
    </w:p>
    <w:p w14:paraId="29BF3E68">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default" w:ascii="宋体" w:hAnsi="宋体" w:cs="Times New Roman"/>
          <w:color w:val="000000"/>
          <w:sz w:val="24"/>
          <w:lang w:val="en-US" w:eastAsia="zh-CN"/>
        </w:rPr>
        <w:t>6</w:t>
      </w:r>
      <w:r>
        <w:rPr>
          <w:rFonts w:hint="eastAsia" w:ascii="宋体" w:hAnsi="宋体" w:cs="Times New Roman"/>
          <w:color w:val="000000"/>
          <w:sz w:val="24"/>
          <w:lang w:val="en-US" w:eastAsia="zh-CN"/>
        </w:rPr>
        <w:t>供应商认为需要提交的其他文件</w:t>
      </w:r>
    </w:p>
    <w:bookmarkEnd w:id="18"/>
    <w:bookmarkEnd w:id="19"/>
    <w:bookmarkEnd w:id="20"/>
    <w:bookmarkEnd w:id="21"/>
    <w:bookmarkEnd w:id="22"/>
    <w:bookmarkEnd w:id="23"/>
    <w:p w14:paraId="44EF4738">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14:paraId="5F19965E">
      <w:pPr>
        <w:pStyle w:val="25"/>
        <w:numPr>
          <w:ilvl w:val="0"/>
          <w:numId w:val="0"/>
        </w:numPr>
        <w:ind w:left="480"/>
        <w:jc w:val="left"/>
      </w:pPr>
      <w:bookmarkStart w:id="25" w:name="_Toc405253244"/>
      <w:bookmarkStart w:id="26" w:name="_Toc448067684"/>
      <w:bookmarkStart w:id="27" w:name="_Toc132000218"/>
      <w:bookmarkStart w:id="28" w:name="_Toc132523439"/>
      <w:bookmarkStart w:id="29" w:name="_Toc282613263"/>
      <w:bookmarkStart w:id="30" w:name="_Toc132111873"/>
      <w:bookmarkStart w:id="31" w:name="_Toc132265224"/>
      <w:bookmarkStart w:id="32" w:name="_Toc132523710"/>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14:paraId="196C7C86">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14:paraId="3FCA667E">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14:paraId="18FCB6F8">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14:paraId="0689816E">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14:paraId="448F49A7">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14:paraId="2404A3DE">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14:paraId="1D4C13DC">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14:paraId="37D63F7F">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14:paraId="29F60888">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14:paraId="710CABE8">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14:paraId="641F82E7">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14:paraId="73D47FC1">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14:paraId="72C3AE05">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14:paraId="7BF6B573">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14:paraId="02019AF7">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14:paraId="2237EAD9">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14:paraId="476163A2">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14:paraId="5EF69C30">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14:paraId="3CED79D8">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14:paraId="1BB62E1F">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14:paraId="6F8CE5D9">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14:paraId="73DF9424">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14:paraId="24E6EFE3">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14:paraId="7F341A5B">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14:paraId="00A54AB6">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14:paraId="511962E2">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14:paraId="6842BD05">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14:paraId="3DA6B1E5">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14:paraId="08B5BA5C">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14:paraId="7471DECE">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14:paraId="4D453187">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14:paraId="774F495D">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p>
    <w:p w14:paraId="21F6BED2">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14:paraId="34FFF577">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14:paraId="39C6DA75">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14:paraId="6FA1D764">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14:paraId="4AADC55C">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14:paraId="680D633B">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sz w:val="24"/>
          <w:lang w:val="en-US" w:eastAsia="zh-CN"/>
        </w:rPr>
        <w:t>供应商</w:t>
      </w:r>
      <w:r>
        <w:rPr>
          <w:rFonts w:hint="eastAsia" w:ascii="宋体" w:hAnsi="宋体" w:eastAsia="宋体" w:cs="Times New Roman"/>
          <w:color w:val="000000"/>
          <w:sz w:val="24"/>
          <w:lang w:val="en-US" w:eastAsia="zh-CN"/>
        </w:rPr>
        <w:t>授权代表签字的方式。</w:t>
      </w:r>
    </w:p>
    <w:p w14:paraId="669A0289">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14:paraId="08C29C0E">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14:paraId="43CD4A58">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14:paraId="2C108E76">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14:paraId="73D12E36">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14:paraId="04DAA28F">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14:paraId="4705687B">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14:paraId="34791498">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14:paraId="51992AC6">
      <w:pPr>
        <w:pStyle w:val="8"/>
        <w:ind w:firstLine="482" w:firstLineChars="200"/>
        <w:rPr>
          <w:rFonts w:hint="eastAsia"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FF0000"/>
          <w:sz w:val="24"/>
          <w:u w:val="single"/>
        </w:rPr>
        <w:t xml:space="preserve"> </w:t>
      </w:r>
      <w:r>
        <w:rPr>
          <w:rFonts w:hint="eastAsia" w:ascii="宋体" w:hAnsi="宋体" w:cs="Times New Roman"/>
          <w:b/>
          <w:color w:val="FF0000"/>
          <w:kern w:val="2"/>
          <w:sz w:val="24"/>
          <w:szCs w:val="24"/>
          <w:u w:val="single"/>
          <w:lang w:val="en-US" w:eastAsia="zh-CN" w:bidi="ar-SA"/>
        </w:rPr>
        <w:t>2024</w:t>
      </w:r>
      <w:r>
        <w:rPr>
          <w:rFonts w:hint="eastAsia" w:ascii="宋体" w:hAnsi="宋体"/>
          <w:color w:val="000000"/>
          <w:sz w:val="24"/>
        </w:rPr>
        <w:t>年</w:t>
      </w:r>
      <w:r>
        <w:rPr>
          <w:rFonts w:hint="eastAsia" w:ascii="宋体" w:hAnsi="宋体" w:cs="Times New Roman"/>
          <w:b/>
          <w:color w:val="FF0000"/>
          <w:kern w:val="2"/>
          <w:sz w:val="24"/>
          <w:szCs w:val="24"/>
          <w:u w:val="single"/>
          <w:lang w:val="en-US" w:eastAsia="zh-CN" w:bidi="ar-SA"/>
        </w:rPr>
        <w:t>7</w:t>
      </w:r>
      <w:r>
        <w:rPr>
          <w:rFonts w:hint="eastAsia" w:ascii="宋体" w:hAnsi="宋体"/>
          <w:color w:val="000000"/>
          <w:sz w:val="24"/>
        </w:rPr>
        <w:t>月</w:t>
      </w:r>
      <w:r>
        <w:rPr>
          <w:rFonts w:hint="eastAsia" w:ascii="宋体" w:hAnsi="宋体" w:cs="Times New Roman"/>
          <w:b/>
          <w:color w:val="FF0000"/>
          <w:kern w:val="2"/>
          <w:sz w:val="24"/>
          <w:szCs w:val="24"/>
          <w:u w:val="single"/>
          <w:lang w:val="en-US" w:eastAsia="zh-CN" w:bidi="ar-SA"/>
        </w:rPr>
        <w:t>15</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s="Times New Roman"/>
          <w:b/>
          <w:color w:val="FF0000"/>
          <w:kern w:val="2"/>
          <w:sz w:val="24"/>
          <w:szCs w:val="24"/>
          <w:u w:val="single"/>
          <w:lang w:val="en-US" w:eastAsia="zh-CN" w:bidi="ar-SA"/>
        </w:rPr>
        <w:t>10时（北京时间）</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14:paraId="34A5D48D">
      <w:pPr>
        <w:pStyle w:val="8"/>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1</w:t>
      </w:r>
      <w:r>
        <w:rPr>
          <w:rFonts w:hint="eastAsia" w:ascii="宋体" w:hAnsi="宋体"/>
          <w:b/>
          <w:sz w:val="24"/>
          <w:lang w:eastAsia="zh-CN"/>
        </w:rPr>
        <w:t>楼</w:t>
      </w:r>
      <w:r>
        <w:rPr>
          <w:rFonts w:hint="eastAsia" w:ascii="宋体" w:hAnsi="宋体"/>
          <w:b/>
          <w:sz w:val="24"/>
          <w:lang w:val="en-US" w:eastAsia="zh-CN"/>
        </w:rPr>
        <w:t>开标室</w:t>
      </w:r>
      <w:r>
        <w:rPr>
          <w:rFonts w:hint="eastAsia" w:ascii="宋体" w:hAnsi="宋体"/>
          <w:b/>
          <w:sz w:val="24"/>
        </w:rPr>
        <w:t>（地址：雅安市雨城区和兴街1号）。</w:t>
      </w:r>
    </w:p>
    <w:p w14:paraId="77CA6220">
      <w:pPr>
        <w:pStyle w:val="8"/>
        <w:ind w:firstLine="482" w:firstLineChars="200"/>
        <w:rPr>
          <w:rFonts w:hint="eastAsia"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rPr>
        <w:t>年</w:t>
      </w:r>
      <w:r>
        <w:rPr>
          <w:rFonts w:hint="eastAsia" w:ascii="宋体" w:hAnsi="宋体" w:cs="Times New Roman"/>
          <w:b/>
          <w:color w:val="FF0000"/>
          <w:kern w:val="2"/>
          <w:sz w:val="24"/>
          <w:szCs w:val="24"/>
          <w:u w:val="single"/>
          <w:lang w:val="en-US" w:eastAsia="zh-CN" w:bidi="ar-SA"/>
        </w:rPr>
        <w:t>7</w:t>
      </w:r>
      <w:r>
        <w:rPr>
          <w:rFonts w:hint="eastAsia" w:ascii="宋体" w:hAnsi="宋体"/>
          <w:color w:val="000000"/>
          <w:sz w:val="24"/>
        </w:rPr>
        <w:t>月</w:t>
      </w:r>
      <w:r>
        <w:rPr>
          <w:rFonts w:hint="eastAsia" w:ascii="宋体" w:hAnsi="宋体" w:cs="Times New Roman"/>
          <w:b/>
          <w:color w:val="FF0000"/>
          <w:kern w:val="2"/>
          <w:sz w:val="24"/>
          <w:szCs w:val="24"/>
          <w:u w:val="single"/>
          <w:lang w:val="en-US" w:eastAsia="zh-CN" w:bidi="ar-SA"/>
        </w:rPr>
        <w:t>15</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10时</w:t>
      </w:r>
      <w:r>
        <w:rPr>
          <w:rFonts w:hint="eastAsia" w:ascii="宋体" w:hAnsi="宋体"/>
          <w:color w:val="000000"/>
          <w:sz w:val="24"/>
          <w:u w:val="single"/>
          <w:lang w:eastAsia="zh-CN"/>
        </w:rPr>
        <w:t xml:space="preserve"> </w:t>
      </w:r>
      <w:r>
        <w:rPr>
          <w:rFonts w:hint="eastAsia" w:ascii="宋体" w:hAnsi="宋体"/>
          <w:color w:val="000000"/>
          <w:sz w:val="24"/>
        </w:rPr>
        <w:t>。</w:t>
      </w:r>
    </w:p>
    <w:p w14:paraId="5D35A00A">
      <w:pPr>
        <w:pStyle w:val="8"/>
        <w:ind w:firstLine="482" w:firstLineChars="200"/>
        <w:rPr>
          <w:rFonts w:hint="default" w:ascii="方正小标宋简体" w:hAnsi="宋体" w:eastAsia="方正小标宋简体"/>
          <w:color w:val="000000"/>
          <w:spacing w:val="78"/>
          <w:sz w:val="72"/>
          <w:szCs w:val="72"/>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曹工</w:t>
      </w:r>
      <w:r>
        <w:rPr>
          <w:rFonts w:hint="eastAsia" w:ascii="宋体" w:hAnsi="宋体"/>
          <w:color w:val="FF0000"/>
          <w:kern w:val="0"/>
          <w:sz w:val="24"/>
          <w:u w:val="none"/>
          <w:lang w:val="en-US" w:eastAsia="zh-CN"/>
        </w:rPr>
        <w:t>；</w:t>
      </w:r>
      <w:r>
        <w:rPr>
          <w:rFonts w:hint="eastAsia"/>
          <w:sz w:val="24"/>
          <w:u w:val="none"/>
        </w:rPr>
        <w:t xml:space="preserve"> </w:t>
      </w:r>
      <w:r>
        <w:rPr>
          <w:rFonts w:hint="eastAsia"/>
          <w:sz w:val="24"/>
          <w:u w:val="single"/>
        </w:rPr>
        <w:t>联系电话：</w:t>
      </w:r>
      <w:bookmarkStart w:id="33" w:name="_Toc168197338"/>
      <w:bookmarkStart w:id="34" w:name="_Toc131305914"/>
      <w:r>
        <w:rPr>
          <w:rFonts w:hint="eastAsia" w:ascii="宋体" w:hAnsi="宋体"/>
          <w:color w:val="FF0000"/>
          <w:kern w:val="0"/>
          <w:sz w:val="24"/>
          <w:u w:val="single"/>
          <w:lang w:val="en-US" w:eastAsia="zh-CN"/>
        </w:rPr>
        <w:t>15181267703</w:t>
      </w:r>
    </w:p>
    <w:p w14:paraId="2C05180E">
      <w:pPr>
        <w:spacing w:line="1000" w:lineRule="exact"/>
        <w:jc w:val="center"/>
        <w:rPr>
          <w:rFonts w:hint="eastAsia" w:ascii="方正小标宋简体" w:hAnsi="宋体" w:eastAsia="方正小标宋简体"/>
          <w:color w:val="000000"/>
          <w:spacing w:val="78"/>
          <w:sz w:val="72"/>
          <w:szCs w:val="72"/>
          <w:lang w:eastAsia="zh-CN"/>
        </w:rPr>
      </w:pPr>
    </w:p>
    <w:p w14:paraId="306344D7">
      <w:pPr>
        <w:spacing w:line="1000" w:lineRule="exact"/>
        <w:jc w:val="center"/>
        <w:rPr>
          <w:rFonts w:hint="eastAsia" w:ascii="方正小标宋简体" w:hAnsi="宋体" w:eastAsia="方正小标宋简体"/>
          <w:color w:val="000000"/>
          <w:spacing w:val="78"/>
          <w:sz w:val="72"/>
          <w:szCs w:val="72"/>
          <w:lang w:eastAsia="zh-CN"/>
        </w:rPr>
      </w:pPr>
    </w:p>
    <w:p w14:paraId="7D473D60">
      <w:pPr>
        <w:spacing w:line="1000" w:lineRule="exact"/>
        <w:jc w:val="center"/>
        <w:rPr>
          <w:rFonts w:hint="eastAsia" w:ascii="方正小标宋简体" w:hAnsi="宋体" w:eastAsia="方正小标宋简体"/>
          <w:color w:val="000000"/>
          <w:spacing w:val="78"/>
          <w:sz w:val="72"/>
          <w:szCs w:val="72"/>
          <w:lang w:eastAsia="zh-CN"/>
        </w:rPr>
      </w:pPr>
    </w:p>
    <w:p w14:paraId="6742799D">
      <w:pPr>
        <w:pStyle w:val="2"/>
        <w:rPr>
          <w:rFonts w:hint="eastAsia" w:ascii="方正小标宋简体" w:hAnsi="宋体" w:eastAsia="方正小标宋简体"/>
          <w:color w:val="000000"/>
          <w:spacing w:val="78"/>
          <w:sz w:val="72"/>
          <w:szCs w:val="72"/>
          <w:lang w:eastAsia="zh-CN"/>
        </w:rPr>
      </w:pPr>
    </w:p>
    <w:p w14:paraId="7DF00601">
      <w:pPr>
        <w:pStyle w:val="2"/>
        <w:rPr>
          <w:rFonts w:hint="eastAsia" w:ascii="方正小标宋简体" w:hAnsi="宋体" w:eastAsia="方正小标宋简体"/>
          <w:color w:val="000000"/>
          <w:spacing w:val="78"/>
          <w:sz w:val="72"/>
          <w:szCs w:val="72"/>
          <w:lang w:eastAsia="zh-CN"/>
        </w:rPr>
      </w:pPr>
    </w:p>
    <w:p w14:paraId="59335E00">
      <w:pPr>
        <w:pStyle w:val="2"/>
        <w:rPr>
          <w:rFonts w:hint="eastAsia" w:ascii="方正小标宋简体" w:hAnsi="宋体" w:eastAsia="方正小标宋简体"/>
          <w:color w:val="000000"/>
          <w:spacing w:val="78"/>
          <w:sz w:val="72"/>
          <w:szCs w:val="72"/>
          <w:lang w:eastAsia="zh-CN"/>
        </w:rPr>
      </w:pPr>
    </w:p>
    <w:p w14:paraId="029C5001">
      <w:pPr>
        <w:pStyle w:val="2"/>
        <w:rPr>
          <w:rFonts w:hint="eastAsia" w:ascii="方正小标宋简体" w:hAnsi="宋体" w:eastAsia="方正小标宋简体"/>
          <w:color w:val="000000"/>
          <w:spacing w:val="78"/>
          <w:sz w:val="72"/>
          <w:szCs w:val="72"/>
          <w:lang w:eastAsia="zh-CN"/>
        </w:rPr>
      </w:pPr>
    </w:p>
    <w:p w14:paraId="52750D2F">
      <w:pPr>
        <w:pStyle w:val="2"/>
        <w:rPr>
          <w:rFonts w:hint="eastAsia" w:ascii="方正小标宋简体" w:hAnsi="宋体" w:eastAsia="方正小标宋简体"/>
          <w:color w:val="000000"/>
          <w:spacing w:val="78"/>
          <w:sz w:val="72"/>
          <w:szCs w:val="72"/>
          <w:lang w:eastAsia="zh-CN"/>
        </w:rPr>
      </w:pPr>
    </w:p>
    <w:p w14:paraId="76DF953A">
      <w:pPr>
        <w:spacing w:line="1000" w:lineRule="exact"/>
        <w:jc w:val="center"/>
        <w:rPr>
          <w:rFonts w:hint="eastAsia" w:ascii="方正小标宋简体" w:hAnsi="宋体" w:eastAsia="方正小标宋简体"/>
          <w:color w:val="000000"/>
          <w:spacing w:val="78"/>
          <w:sz w:val="72"/>
          <w:szCs w:val="72"/>
          <w:lang w:eastAsia="zh-CN"/>
        </w:rPr>
      </w:pPr>
    </w:p>
    <w:p w14:paraId="27BE1891">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14:paraId="0A70DA8C">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14:paraId="21D752C9">
      <w:pPr>
        <w:spacing w:line="500" w:lineRule="exact"/>
        <w:jc w:val="center"/>
        <w:rPr>
          <w:rFonts w:ascii="宋体" w:hAnsi="宋体"/>
          <w:b/>
          <w:color w:val="000000"/>
          <w:sz w:val="36"/>
        </w:rPr>
      </w:pPr>
    </w:p>
    <w:p w14:paraId="75765DD2">
      <w:pPr>
        <w:spacing w:line="500" w:lineRule="exact"/>
        <w:jc w:val="center"/>
        <w:rPr>
          <w:rFonts w:ascii="宋体" w:hAnsi="宋体"/>
          <w:b/>
          <w:color w:val="000000"/>
          <w:sz w:val="36"/>
        </w:rPr>
      </w:pPr>
    </w:p>
    <w:p w14:paraId="016C108F">
      <w:pPr>
        <w:spacing w:line="500" w:lineRule="exact"/>
        <w:jc w:val="center"/>
        <w:rPr>
          <w:rFonts w:ascii="宋体" w:hAnsi="宋体"/>
          <w:b/>
          <w:color w:val="000000"/>
          <w:sz w:val="36"/>
        </w:rPr>
      </w:pPr>
    </w:p>
    <w:p w14:paraId="6425EF7F">
      <w:pPr>
        <w:spacing w:line="360" w:lineRule="exact"/>
        <w:jc w:val="center"/>
        <w:rPr>
          <w:rFonts w:ascii="黑体" w:hAnsi="黑体" w:eastAsia="黑体"/>
          <w:color w:val="000000"/>
          <w:sz w:val="36"/>
        </w:rPr>
      </w:pPr>
    </w:p>
    <w:p w14:paraId="3B066613">
      <w:pPr>
        <w:ind w:firstLine="360" w:firstLineChars="100"/>
        <w:jc w:val="center"/>
        <w:rPr>
          <w:rFonts w:hint="default" w:ascii="黑体" w:hAnsi="黑体" w:eastAsia="黑体"/>
          <w:color w:val="000000"/>
          <w:sz w:val="36"/>
          <w:lang w:val="en-US" w:eastAsia="zh-CN"/>
        </w:rPr>
      </w:pPr>
      <w:r>
        <w:rPr>
          <w:rFonts w:hint="eastAsia" w:ascii="黑体" w:hAnsi="黑体" w:eastAsia="黑体"/>
          <w:color w:val="000000"/>
          <w:sz w:val="36"/>
          <w:lang w:val="en-US" w:eastAsia="zh-CN"/>
        </w:rPr>
        <w:t xml:space="preserve">    </w:t>
      </w: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石棉县王岗坪乡电商农副产品集散中心等十个工程打捆项目消防水池专业分包</w:t>
      </w:r>
    </w:p>
    <w:p w14:paraId="11F39776">
      <w:pPr>
        <w:ind w:firstLine="360" w:firstLineChars="100"/>
        <w:jc w:val="center"/>
        <w:rPr>
          <w:rFonts w:hint="eastAsia" w:ascii="黑体" w:hAnsi="黑体" w:eastAsia="黑体"/>
          <w:color w:val="000000"/>
          <w:sz w:val="36"/>
          <w:lang w:eastAsia="zh-CN"/>
        </w:rPr>
      </w:pPr>
    </w:p>
    <w:p w14:paraId="4CB9E0B8">
      <w:pPr>
        <w:spacing w:line="360" w:lineRule="exact"/>
        <w:jc w:val="both"/>
        <w:rPr>
          <w:rFonts w:ascii="黑体" w:hAnsi="黑体" w:eastAsia="黑体"/>
          <w:color w:val="000000"/>
          <w:sz w:val="36"/>
        </w:rPr>
      </w:pPr>
    </w:p>
    <w:p w14:paraId="45984875">
      <w:pPr>
        <w:spacing w:line="360" w:lineRule="exact"/>
        <w:jc w:val="center"/>
        <w:rPr>
          <w:rFonts w:ascii="黑体" w:hAnsi="黑体" w:eastAsia="黑体"/>
          <w:color w:val="000000"/>
          <w:sz w:val="36"/>
        </w:rPr>
      </w:pPr>
    </w:p>
    <w:p w14:paraId="23F4CD7F">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3193433B">
      <w:pPr>
        <w:spacing w:line="360" w:lineRule="exact"/>
        <w:ind w:left="1890" w:leftChars="900"/>
        <w:jc w:val="left"/>
        <w:rPr>
          <w:rFonts w:ascii="黑体" w:hAnsi="黑体" w:eastAsia="黑体"/>
          <w:color w:val="000000"/>
          <w:sz w:val="36"/>
        </w:rPr>
      </w:pPr>
    </w:p>
    <w:p w14:paraId="36E6D52F">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24"/>
          <w:sz w:val="36"/>
          <w:lang w:val="en-US" w:eastAsia="zh-CN"/>
        </w:rPr>
        <w:t>或盖章</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r>
        <w:rPr>
          <w:rFonts w:hint="eastAsia" w:ascii="黑体" w:hAnsi="黑体" w:eastAsia="黑体"/>
          <w:color w:val="000000"/>
          <w:spacing w:val="-40"/>
          <w:sz w:val="36"/>
          <w:u w:val="single"/>
          <w:lang w:val="en-US" w:eastAsia="zh-CN"/>
        </w:rPr>
        <w:t xml:space="preserve">     </w:t>
      </w:r>
      <w:r>
        <w:rPr>
          <w:rFonts w:hint="eastAsia" w:ascii="黑体" w:hAnsi="黑体" w:eastAsia="黑体"/>
          <w:color w:val="000000"/>
          <w:spacing w:val="-40"/>
          <w:sz w:val="36"/>
          <w:u w:val="single"/>
        </w:rPr>
        <w:t xml:space="preserve">   </w:t>
      </w:r>
    </w:p>
    <w:p w14:paraId="398029C4">
      <w:pPr>
        <w:spacing w:line="500" w:lineRule="exact"/>
        <w:jc w:val="center"/>
        <w:rPr>
          <w:rFonts w:ascii="黑体" w:hAnsi="黑体" w:eastAsia="黑体"/>
          <w:color w:val="000000"/>
          <w:sz w:val="36"/>
        </w:rPr>
      </w:pPr>
    </w:p>
    <w:p w14:paraId="222B1463">
      <w:pPr>
        <w:spacing w:line="500" w:lineRule="exact"/>
        <w:jc w:val="center"/>
        <w:rPr>
          <w:rFonts w:ascii="黑体" w:hAnsi="黑体" w:eastAsia="黑体"/>
          <w:color w:val="000000"/>
          <w:sz w:val="36"/>
        </w:rPr>
      </w:pPr>
    </w:p>
    <w:p w14:paraId="1F32F487">
      <w:pPr>
        <w:spacing w:line="500" w:lineRule="exact"/>
        <w:jc w:val="center"/>
        <w:rPr>
          <w:rFonts w:ascii="黑体" w:hAnsi="黑体" w:eastAsia="黑体"/>
          <w:color w:val="000000"/>
          <w:sz w:val="36"/>
        </w:rPr>
      </w:pPr>
    </w:p>
    <w:p w14:paraId="2DAD40A5">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098E001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14:paraId="66C5D3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14:paraId="5E89B3E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p>
    <w:p w14:paraId="1C3CF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olor w:val="auto"/>
          <w:sz w:val="24"/>
          <w:u w:val="single"/>
          <w:lang w:val="en-US" w:eastAsia="zh-CN"/>
        </w:rPr>
      </w:pPr>
      <w:r>
        <w:rPr>
          <w:rFonts w:hint="eastAsia" w:ascii="宋体" w:hAnsi="宋体"/>
          <w:color w:val="auto"/>
          <w:sz w:val="24"/>
        </w:rPr>
        <w:t>致：</w:t>
      </w:r>
      <w:r>
        <w:rPr>
          <w:rFonts w:hint="eastAsia" w:ascii="宋体" w:hAnsi="宋体"/>
          <w:color w:val="auto"/>
          <w:sz w:val="24"/>
          <w:u w:val="single"/>
          <w:lang w:val="en-US" w:eastAsia="zh-CN"/>
        </w:rPr>
        <w:t>雅安城投建筑工程有限公司</w:t>
      </w:r>
    </w:p>
    <w:p w14:paraId="186B0F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rPr>
      </w:pPr>
      <w:r>
        <w:rPr>
          <w:rFonts w:hint="eastAsia" w:ascii="宋体" w:hAnsi="宋体"/>
          <w:color w:val="auto"/>
          <w:sz w:val="24"/>
        </w:rPr>
        <w:t>根据贵公司发布的“</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ascii="宋体" w:hAnsi="宋体"/>
          <w:color w:val="auto"/>
          <w:sz w:val="24"/>
        </w:rPr>
        <w:t>”的磋商公告，我公司经研究，决定参与本次磋商，并提交下述文件</w:t>
      </w:r>
      <w:r>
        <w:rPr>
          <w:rFonts w:hint="eastAsia" w:ascii="宋体" w:hAnsi="宋体"/>
          <w:color w:val="auto"/>
          <w:sz w:val="24"/>
          <w:u w:val="single"/>
        </w:rPr>
        <w:t xml:space="preserve"> 1   </w:t>
      </w:r>
      <w:r>
        <w:rPr>
          <w:rFonts w:hint="eastAsia" w:ascii="宋体" w:hAnsi="宋体"/>
          <w:color w:val="auto"/>
          <w:sz w:val="24"/>
        </w:rPr>
        <w:t>套。</w:t>
      </w:r>
    </w:p>
    <w:p w14:paraId="3AD592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谈判磋商</w:t>
      </w:r>
      <w:r>
        <w:rPr>
          <w:rFonts w:hint="eastAsia" w:ascii="宋体" w:hAnsi="宋体"/>
          <w:color w:val="auto"/>
          <w:sz w:val="24"/>
        </w:rPr>
        <w:t>响应函</w:t>
      </w:r>
    </w:p>
    <w:p w14:paraId="0F234BA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lang w:eastAsia="zh-CN"/>
        </w:rPr>
      </w:pPr>
      <w:r>
        <w:rPr>
          <w:rFonts w:hint="eastAsia" w:ascii="宋体" w:hAnsi="宋体"/>
          <w:color w:val="auto"/>
          <w:sz w:val="24"/>
        </w:rPr>
        <w:t>（2）报价函</w:t>
      </w:r>
      <w:r>
        <w:rPr>
          <w:rFonts w:hint="eastAsia" w:ascii="宋体" w:hAnsi="宋体"/>
          <w:color w:val="auto"/>
          <w:sz w:val="24"/>
          <w:lang w:eastAsia="zh-CN"/>
        </w:rPr>
        <w:t>（</w:t>
      </w:r>
      <w:r>
        <w:rPr>
          <w:rFonts w:hint="eastAsia" w:ascii="宋体" w:hAnsi="宋体"/>
          <w:color w:val="auto"/>
          <w:sz w:val="24"/>
          <w:lang w:val="en-US" w:eastAsia="zh-CN"/>
        </w:rPr>
        <w:t>含采购清单</w:t>
      </w:r>
      <w:r>
        <w:rPr>
          <w:rFonts w:hint="eastAsia" w:ascii="宋体" w:hAnsi="宋体"/>
          <w:color w:val="auto"/>
          <w:sz w:val="24"/>
          <w:lang w:eastAsia="zh-CN"/>
        </w:rPr>
        <w:t>）</w:t>
      </w:r>
    </w:p>
    <w:p w14:paraId="71734B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）法定代表人身份证明或授权委托书</w:t>
      </w:r>
    </w:p>
    <w:p w14:paraId="48B661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）承诺函</w:t>
      </w:r>
    </w:p>
    <w:p w14:paraId="0CEBFDB8">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rPr>
      </w:pPr>
      <w:r>
        <w:rPr>
          <w:rFonts w:hint="default" w:ascii="宋体" w:hAnsi="宋体"/>
          <w:color w:val="auto"/>
          <w:sz w:val="24"/>
          <w:lang w:val="en-US"/>
        </w:rPr>
        <w:t xml:space="preserve">（5）供应商自 2021年1月1日以来至今(含 2021年1月1日，以签订合同时间为准)签订的与本次采购内容有关且单个合同业绩金额不低于 </w:t>
      </w:r>
      <w:r>
        <w:rPr>
          <w:rFonts w:hint="eastAsia" w:ascii="宋体" w:hAnsi="宋体"/>
          <w:color w:val="auto"/>
          <w:sz w:val="24"/>
          <w:lang w:val="en-US" w:eastAsia="zh-CN"/>
        </w:rPr>
        <w:t>40</w:t>
      </w:r>
      <w:r>
        <w:rPr>
          <w:rFonts w:hint="default" w:ascii="宋体" w:hAnsi="宋体"/>
          <w:color w:val="auto"/>
          <w:sz w:val="24"/>
          <w:lang w:val="en-US"/>
        </w:rPr>
        <w:t>万元(注:1、采购内容有关是指</w:t>
      </w:r>
      <w:r>
        <w:rPr>
          <w:rFonts w:hint="eastAsia" w:ascii="宋体" w:hAnsi="宋体"/>
          <w:color w:val="auto"/>
          <w:sz w:val="24"/>
          <w:lang w:val="en-US" w:eastAsia="zh-CN"/>
        </w:rPr>
        <w:t>消防水箱专业分包</w:t>
      </w:r>
      <w:r>
        <w:rPr>
          <w:rFonts w:hint="default" w:ascii="宋体" w:hAnsi="宋体"/>
          <w:color w:val="auto"/>
          <w:sz w:val="24"/>
          <w:lang w:val="en-US"/>
        </w:rPr>
        <w:t>;2、合同为在建、已完或新承接均可，若合同未能体现业绩金额(规模)须提供业主出具的相关证明材料或其他有效证明(包含:所提供业绩合同有关的税票、双方盖章确认的结算单、结算定案表等)）。</w:t>
      </w:r>
    </w:p>
    <w:p w14:paraId="7AE73A8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000000"/>
          <w:sz w:val="24"/>
        </w:rPr>
      </w:pPr>
      <w:r>
        <w:rPr>
          <w:rFonts w:hint="eastAsia" w:ascii="宋体" w:hAnsi="宋体" w:eastAsia="宋体" w:cs="Times New Roman"/>
          <w:color w:val="auto"/>
          <w:sz w:val="24"/>
          <w:lang w:val="en-US" w:eastAsia="zh-CN"/>
        </w:rPr>
        <w:t>（</w:t>
      </w:r>
      <w:r>
        <w:rPr>
          <w:rFonts w:hint="default" w:ascii="宋体" w:hAnsi="宋体" w:eastAsia="宋体" w:cs="Times New Roman"/>
          <w:color w:val="auto"/>
          <w:sz w:val="24"/>
          <w:lang w:val="en-US" w:eastAsia="zh-CN"/>
        </w:rPr>
        <w:t>6</w:t>
      </w:r>
      <w:r>
        <w:rPr>
          <w:rFonts w:hint="eastAsia" w:ascii="宋体" w:hAnsi="宋体" w:eastAsia="宋体" w:cs="Times New Roman"/>
          <w:color w:val="auto"/>
          <w:sz w:val="24"/>
          <w:lang w:val="en-US" w:eastAsia="zh-CN"/>
        </w:rPr>
        <w:t>）</w:t>
      </w:r>
      <w:r>
        <w:rPr>
          <w:rFonts w:hint="eastAsia" w:ascii="宋体" w:hAnsi="宋体" w:eastAsia="宋体" w:cs="Times New Roman"/>
          <w:color w:val="000000"/>
          <w:sz w:val="24"/>
        </w:rPr>
        <w:t>供应商认为需要提交的其他文件</w:t>
      </w:r>
    </w:p>
    <w:p w14:paraId="5015F42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hint="eastAsia" w:ascii="宋体" w:hAnsi="宋体"/>
          <w:color w:val="000000"/>
          <w:sz w:val="24"/>
        </w:rPr>
        <w:t>根据此函，我公司承诺如下：</w:t>
      </w:r>
    </w:p>
    <w:p w14:paraId="50578A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14:paraId="3B4F1CB1">
      <w:pPr>
        <w:keepNext w:val="0"/>
        <w:keepLines w:val="0"/>
        <w:pageBreakBefore w:val="0"/>
        <w:widowControl w:val="0"/>
        <w:kinsoku/>
        <w:wordWrap/>
        <w:overflowPunct/>
        <w:topLinePunct w:val="0"/>
        <w:autoSpaceDE/>
        <w:autoSpaceDN/>
        <w:bidi w:val="0"/>
        <w:adjustRightInd/>
        <w:snapToGrid/>
        <w:spacing w:line="440" w:lineRule="exact"/>
        <w:ind w:firstLine="472" w:firstLineChars="200"/>
        <w:textAlignment w:val="auto"/>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14:paraId="48359D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rPr>
      </w:pPr>
      <w:r>
        <w:rPr>
          <w:rFonts w:hint="eastAsia" w:ascii="宋体" w:hAnsi="宋体"/>
          <w:color w:val="000000"/>
          <w:sz w:val="24"/>
        </w:rPr>
        <w:t>3.我公司同意提供按照贵公司可能要求的与磋商有关的一切数据或资料。</w:t>
      </w:r>
    </w:p>
    <w:p w14:paraId="7522A3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14:paraId="44D4A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14:paraId="1C223DA4">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960" w:firstLineChars="400"/>
        <w:textAlignment w:val="auto"/>
        <w:rPr>
          <w:rFonts w:hint="eastAsia" w:ascii="宋体" w:hAnsi="宋体" w:cs="宋体"/>
          <w:sz w:val="24"/>
          <w:lang w:eastAsia="zh-CN"/>
        </w:rPr>
      </w:pPr>
    </w:p>
    <w:p w14:paraId="59AF1762">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960" w:firstLineChars="400"/>
        <w:textAlignment w:val="auto"/>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14:paraId="125401BF">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宋体"/>
          <w:sz w:val="24"/>
        </w:rPr>
      </w:pPr>
      <w:r>
        <w:rPr>
          <w:rFonts w:hint="eastAsia" w:ascii="宋体" w:hAnsi="宋体" w:cs="宋体"/>
          <w:sz w:val="24"/>
        </w:rPr>
        <w:t xml:space="preserve">法定代表人（签字或盖章）：        法人手机：                  </w:t>
      </w:r>
    </w:p>
    <w:p w14:paraId="3E4042B1">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宋体"/>
          <w:sz w:val="24"/>
        </w:rPr>
      </w:pPr>
      <w:r>
        <w:rPr>
          <w:rFonts w:hint="eastAsia" w:ascii="宋体" w:hAnsi="宋体" w:cs="宋体"/>
          <w:sz w:val="24"/>
        </w:rPr>
        <w:t xml:space="preserve">委托代理人（签字或盖章）：        委托代理人手机： </w:t>
      </w:r>
    </w:p>
    <w:p w14:paraId="0E822EB1">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14:paraId="27439DAC">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14:paraId="7A43EAD5">
      <w:pPr>
        <w:spacing w:line="260" w:lineRule="exact"/>
        <w:outlineLvl w:val="1"/>
        <w:rPr>
          <w:rFonts w:hint="eastAsia" w:ascii="宋体" w:hAnsi="宋体"/>
          <w:color w:val="000000"/>
        </w:rPr>
      </w:pPr>
    </w:p>
    <w:p w14:paraId="57557C0F">
      <w:pPr>
        <w:spacing w:line="260" w:lineRule="exact"/>
        <w:outlineLvl w:val="1"/>
        <w:rPr>
          <w:rFonts w:ascii="宋体" w:hAnsi="宋体"/>
          <w:color w:val="000000"/>
        </w:rPr>
      </w:pPr>
      <w:r>
        <w:rPr>
          <w:rFonts w:hint="eastAsia" w:ascii="宋体" w:hAnsi="宋体"/>
          <w:color w:val="000000"/>
        </w:rPr>
        <w:t>附件2</w:t>
      </w:r>
    </w:p>
    <w:p w14:paraId="426EB072">
      <w:pPr>
        <w:pStyle w:val="10"/>
        <w:spacing w:line="0" w:lineRule="atLeast"/>
        <w:ind w:firstLine="3064" w:firstLineChars="1090"/>
        <w:rPr>
          <w:rFonts w:hAnsi="宋体"/>
          <w:b/>
          <w:color w:val="000000"/>
          <w:sz w:val="28"/>
        </w:rPr>
      </w:pPr>
    </w:p>
    <w:p w14:paraId="67914EB0">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282613285"/>
      <w:bookmarkStart w:id="39" w:name="_Toc132523737"/>
      <w:bookmarkStart w:id="40" w:name="_Toc132265249"/>
      <w:bookmarkStart w:id="41" w:name="_Toc131305915"/>
      <w:bookmarkStart w:id="42" w:name="_Toc132111898"/>
      <w:r>
        <w:rPr>
          <w:rFonts w:hint="eastAsia" w:ascii="黑体" w:hAnsi="宋体" w:eastAsia="黑体"/>
          <w:snapToGrid w:val="0"/>
          <w:kern w:val="0"/>
          <w:sz w:val="31"/>
          <w:szCs w:val="21"/>
        </w:rPr>
        <w:t>报价函</w:t>
      </w:r>
    </w:p>
    <w:p w14:paraId="53857EC0">
      <w:pPr>
        <w:adjustRightInd w:val="0"/>
        <w:snapToGrid w:val="0"/>
        <w:spacing w:line="360" w:lineRule="auto"/>
        <w:rPr>
          <w:rFonts w:hint="eastAsia" w:ascii="宋体" w:hAnsi="宋体" w:eastAsia="宋体" w:cs="Times New Roman"/>
          <w:color w:val="FF0000"/>
          <w:kern w:val="0"/>
          <w:sz w:val="24"/>
          <w:u w:val="single"/>
          <w:lang w:val="en-US" w:eastAsia="zh-CN"/>
        </w:rPr>
      </w:pPr>
      <w:r>
        <w:rPr>
          <w:rFonts w:hint="eastAsia" w:ascii="宋体" w:hAnsi="宋体" w:cs="Times New Roman"/>
          <w:color w:val="FF0000"/>
          <w:kern w:val="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14:paraId="57D02BEA">
      <w:pPr>
        <w:adjustRightInd w:val="0"/>
        <w:snapToGrid w:val="0"/>
        <w:spacing w:line="360" w:lineRule="auto"/>
        <w:jc w:val="left"/>
        <w:rPr>
          <w:rFonts w:ascii="宋体"/>
          <w:snapToGrid w:val="0"/>
          <w:kern w:val="0"/>
          <w:sz w:val="24"/>
        </w:rPr>
      </w:pPr>
    </w:p>
    <w:p w14:paraId="2CA94907">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lang w:val="en-US" w:eastAsia="zh-CN"/>
        </w:rPr>
        <w:t>40天，以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14:paraId="37BC8E34">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14:paraId="20FB3E77">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4F2B4BCB">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14:paraId="1F49A4E8">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36640B8F">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54B51D8F">
      <w:pPr>
        <w:adjustRightInd w:val="0"/>
        <w:snapToGrid w:val="0"/>
        <w:spacing w:line="360" w:lineRule="auto"/>
        <w:ind w:firstLine="480" w:firstLineChars="200"/>
        <w:jc w:val="left"/>
        <w:rPr>
          <w:rFonts w:ascii="宋体" w:hAnsi="宋体"/>
          <w:snapToGrid w:val="0"/>
          <w:kern w:val="0"/>
          <w:sz w:val="24"/>
        </w:rPr>
      </w:pPr>
    </w:p>
    <w:p w14:paraId="03283281">
      <w:pPr>
        <w:adjustRightInd w:val="0"/>
        <w:snapToGrid w:val="0"/>
        <w:spacing w:line="360" w:lineRule="auto"/>
        <w:ind w:firstLine="480" w:firstLineChars="200"/>
        <w:jc w:val="left"/>
        <w:rPr>
          <w:rFonts w:ascii="宋体"/>
          <w:snapToGrid w:val="0"/>
          <w:kern w:val="0"/>
          <w:sz w:val="24"/>
        </w:rPr>
      </w:pPr>
    </w:p>
    <w:p w14:paraId="3EAAB607">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2787FAA1">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napToGrid w:val="0"/>
          <w:kern w:val="0"/>
          <w:sz w:val="24"/>
        </w:rPr>
        <w:t>）</w:t>
      </w:r>
    </w:p>
    <w:p w14:paraId="6931A19F">
      <w:pPr>
        <w:spacing w:line="500" w:lineRule="exact"/>
        <w:jc w:val="center"/>
        <w:outlineLvl w:val="1"/>
        <w:rPr>
          <w:rFonts w:ascii="方正小标宋简体" w:hAnsi="宋体" w:eastAsia="方正小标宋简体"/>
          <w:color w:val="000000"/>
          <w:sz w:val="24"/>
        </w:rPr>
      </w:pPr>
    </w:p>
    <w:p w14:paraId="37439C97">
      <w:pPr>
        <w:rPr>
          <w:rFonts w:hint="eastAsia" w:ascii="宋体" w:hAnsi="宋体"/>
          <w:b/>
          <w:bCs/>
          <w:color w:val="000000"/>
          <w:sz w:val="24"/>
        </w:rPr>
      </w:pPr>
    </w:p>
    <w:p w14:paraId="31A5EF57">
      <w:pPr>
        <w:rPr>
          <w:rFonts w:hint="eastAsia" w:ascii="宋体" w:hAnsi="宋体"/>
          <w:b/>
          <w:bCs/>
          <w:color w:val="000000"/>
          <w:sz w:val="24"/>
        </w:rPr>
      </w:pPr>
    </w:p>
    <w:p w14:paraId="7B7D3FAF">
      <w:pPr>
        <w:pStyle w:val="8"/>
        <w:rPr>
          <w:rFonts w:hint="eastAsia"/>
        </w:rPr>
      </w:pPr>
    </w:p>
    <w:p w14:paraId="6BF4791B">
      <w:pPr>
        <w:rPr>
          <w:rFonts w:hint="eastAsia" w:ascii="宋体" w:hAnsi="宋体"/>
          <w:b/>
          <w:bCs/>
          <w:color w:val="000000"/>
          <w:sz w:val="24"/>
        </w:rPr>
      </w:pPr>
    </w:p>
    <w:p w14:paraId="605B4667">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14:paraId="397F90F7">
      <w:pPr>
        <w:spacing w:line="500" w:lineRule="exact"/>
        <w:rPr>
          <w:rFonts w:hint="eastAsia" w:ascii="宋体" w:hAnsi="宋体"/>
          <w:b/>
          <w:color w:val="000000"/>
          <w:sz w:val="28"/>
          <w:szCs w:val="28"/>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p>
    <w:tbl>
      <w:tblPr>
        <w:tblStyle w:val="15"/>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76"/>
        <w:gridCol w:w="1450"/>
        <w:gridCol w:w="1627"/>
        <w:gridCol w:w="816"/>
        <w:gridCol w:w="723"/>
        <w:gridCol w:w="1033"/>
        <w:gridCol w:w="1028"/>
        <w:gridCol w:w="1028"/>
        <w:gridCol w:w="908"/>
      </w:tblGrid>
      <w:tr w14:paraId="12F8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74" w:type="dxa"/>
            <w:gridSpan w:val="10"/>
            <w:tcBorders>
              <w:top w:val="nil"/>
              <w:left w:val="nil"/>
              <w:bottom w:val="nil"/>
              <w:right w:val="nil"/>
            </w:tcBorders>
            <w:shd w:val="clear" w:color="auto" w:fill="auto"/>
            <w:vAlign w:val="center"/>
          </w:tcPr>
          <w:p w14:paraId="6F0B377A">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color w:val="000000"/>
                <w:kern w:val="0"/>
                <w:sz w:val="36"/>
                <w:szCs w:val="36"/>
                <w:u w:val="none"/>
                <w:lang w:val="en-US" w:eastAsia="zh-CN"/>
              </w:rPr>
              <w:t>石棉县王岗坪乡电商农副产品集散中心等十个工程打捆项目消防水池专业分包报价表</w:t>
            </w:r>
          </w:p>
        </w:tc>
      </w:tr>
      <w:tr w14:paraId="0070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B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4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2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B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5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最高控制价</w:t>
            </w:r>
            <w:r>
              <w:rPr>
                <w:rFonts w:hint="eastAsia" w:ascii="宋体" w:hAnsi="宋体" w:eastAsia="宋体" w:cs="宋体"/>
                <w:i w:val="0"/>
                <w:iCs w:val="0"/>
                <w:color w:val="000000"/>
                <w:kern w:val="0"/>
                <w:sz w:val="18"/>
                <w:szCs w:val="18"/>
                <w:u w:val="none"/>
                <w:lang w:val="en-US" w:eastAsia="zh-CN"/>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含税单价（元）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7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含税合价（元）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0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备注</w:t>
            </w:r>
          </w:p>
        </w:tc>
      </w:tr>
      <w:tr w14:paraId="0963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88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CF1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泵站主体</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6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智慧消防集成无浮泵站上进式泵房：5m*9m*3.15m</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7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采用双向弧肋型超刚度SW箱体与门式钢结构热浸镀锌防腐处理，高强螺栓现场安装，抗腐蚀。</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4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E957">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474186.00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080E1">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8759">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2AD4">
            <w:pPr>
              <w:jc w:val="center"/>
              <w:rPr>
                <w:rFonts w:hint="eastAsia" w:ascii="微软雅黑" w:hAnsi="微软雅黑" w:eastAsia="微软雅黑" w:cs="微软雅黑"/>
                <w:i w:val="0"/>
                <w:iCs w:val="0"/>
                <w:color w:val="000000"/>
                <w:sz w:val="24"/>
                <w:szCs w:val="24"/>
                <w:u w:val="none"/>
              </w:rPr>
            </w:pPr>
          </w:p>
        </w:tc>
      </w:tr>
      <w:tr w14:paraId="56E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6C52">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CA50">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6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智慧消防集成无浮泵站水箱：19m*9m*3.15m</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采用双向弧肋型超刚度SW箱体螺栓装配式，顶板为3.0mm厚热镀锌钢板；侧板3.0mm热镀锌钢板，模压拉伸成型，保证水质；水箱内部有专用撑杆，撑杆有专用可拆卸连接件连接，强度高。寿命长。</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5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F827">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2BD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051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2BC6">
            <w:pPr>
              <w:jc w:val="center"/>
              <w:rPr>
                <w:rFonts w:hint="eastAsia" w:ascii="微软雅黑" w:hAnsi="微软雅黑" w:eastAsia="微软雅黑" w:cs="微软雅黑"/>
                <w:i w:val="0"/>
                <w:iCs w:val="0"/>
                <w:color w:val="000000"/>
                <w:sz w:val="24"/>
                <w:szCs w:val="24"/>
                <w:u w:val="none"/>
              </w:rPr>
            </w:pPr>
          </w:p>
        </w:tc>
      </w:tr>
      <w:tr w14:paraId="0E85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8C5F">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CCB0">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导轨式人孔盖</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2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整体滑移式仓盖，方便开启闭合，密封防水</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7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C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9425">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542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4CE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59C2">
            <w:pPr>
              <w:jc w:val="center"/>
              <w:rPr>
                <w:rFonts w:hint="eastAsia" w:ascii="微软雅黑" w:hAnsi="微软雅黑" w:eastAsia="微软雅黑" w:cs="微软雅黑"/>
                <w:i w:val="0"/>
                <w:iCs w:val="0"/>
                <w:color w:val="000000"/>
                <w:sz w:val="24"/>
                <w:szCs w:val="24"/>
                <w:u w:val="none"/>
              </w:rPr>
            </w:pPr>
          </w:p>
        </w:tc>
      </w:tr>
      <w:tr w14:paraId="3FAD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6AFB">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F509">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进水集成控制装置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调节水箱的进水量，同时起漏水防护的作用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6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FA8C">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153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0A5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3739">
            <w:pPr>
              <w:jc w:val="center"/>
              <w:rPr>
                <w:rFonts w:hint="eastAsia" w:ascii="微软雅黑" w:hAnsi="微软雅黑" w:eastAsia="微软雅黑" w:cs="微软雅黑"/>
                <w:i w:val="0"/>
                <w:iCs w:val="0"/>
                <w:color w:val="000000"/>
                <w:sz w:val="24"/>
                <w:szCs w:val="24"/>
                <w:u w:val="none"/>
              </w:rPr>
            </w:pPr>
          </w:p>
        </w:tc>
      </w:tr>
      <w:tr w14:paraId="08FF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87C5">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D76A">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E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组合式转角直角钢楼梯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5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MXZT-200带转角平台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2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6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1373">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2CB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5F7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97DE">
            <w:pPr>
              <w:jc w:val="center"/>
              <w:rPr>
                <w:rFonts w:hint="eastAsia" w:ascii="微软雅黑" w:hAnsi="微软雅黑" w:eastAsia="微软雅黑" w:cs="微软雅黑"/>
                <w:i w:val="0"/>
                <w:iCs w:val="0"/>
                <w:color w:val="000000"/>
                <w:sz w:val="24"/>
                <w:szCs w:val="24"/>
                <w:u w:val="none"/>
              </w:rPr>
            </w:pPr>
          </w:p>
        </w:tc>
      </w:tr>
      <w:tr w14:paraId="0FEA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7FA6">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D92C">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B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集水坑防护装置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90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 xml:space="preserve">MXFH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29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2E02">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6BE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DA9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F613">
            <w:pPr>
              <w:jc w:val="center"/>
              <w:rPr>
                <w:rFonts w:hint="eastAsia" w:ascii="微软雅黑" w:hAnsi="微软雅黑" w:eastAsia="微软雅黑" w:cs="微软雅黑"/>
                <w:i w:val="0"/>
                <w:iCs w:val="0"/>
                <w:color w:val="000000"/>
                <w:sz w:val="24"/>
                <w:szCs w:val="24"/>
                <w:u w:val="none"/>
              </w:rPr>
            </w:pPr>
          </w:p>
        </w:tc>
      </w:tr>
      <w:tr w14:paraId="611A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849A">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8525">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3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钢结构预制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门架式钢结构，主梁：32#工字钢，四周横梁16槽钢、立柱：100-150方管；泵房内部严禁设立落地支撑，保证检修空间和应急通行。结构承重部件采用热镀锌防腐，现场螺栓装配，杜绝使用焊接等破环表面防腐涂层的连接方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5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B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9E39">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A73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481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B3CF">
            <w:pPr>
              <w:jc w:val="center"/>
              <w:rPr>
                <w:rFonts w:hint="eastAsia" w:ascii="微软雅黑" w:hAnsi="微软雅黑" w:eastAsia="微软雅黑" w:cs="微软雅黑"/>
                <w:i w:val="0"/>
                <w:iCs w:val="0"/>
                <w:color w:val="000000"/>
                <w:sz w:val="24"/>
                <w:szCs w:val="24"/>
                <w:u w:val="none"/>
              </w:rPr>
            </w:pPr>
          </w:p>
        </w:tc>
      </w:tr>
      <w:tr w14:paraId="4BE0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0571">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78B3">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DF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纵向横梁工字钢32#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F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现场螺栓装配，杜绝使用焊接等破环表面防腐涂层的连接方式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B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B951">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094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C03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217E">
            <w:pPr>
              <w:jc w:val="center"/>
              <w:rPr>
                <w:rFonts w:hint="eastAsia" w:ascii="微软雅黑" w:hAnsi="微软雅黑" w:eastAsia="微软雅黑" w:cs="微软雅黑"/>
                <w:i w:val="0"/>
                <w:iCs w:val="0"/>
                <w:color w:val="000000"/>
                <w:sz w:val="24"/>
                <w:szCs w:val="24"/>
                <w:u w:val="none"/>
              </w:rPr>
            </w:pPr>
          </w:p>
        </w:tc>
      </w:tr>
      <w:tr w14:paraId="228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8AF4">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64BA">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四周横梁16槽钢</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现场螺栓装配，杜绝使用焊接等破环表面防腐涂层的连接方式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7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7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F478">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C21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769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852">
            <w:pPr>
              <w:jc w:val="center"/>
              <w:rPr>
                <w:rFonts w:hint="eastAsia" w:ascii="微软雅黑" w:hAnsi="微软雅黑" w:eastAsia="微软雅黑" w:cs="微软雅黑"/>
                <w:i w:val="0"/>
                <w:iCs w:val="0"/>
                <w:color w:val="000000"/>
                <w:sz w:val="24"/>
                <w:szCs w:val="24"/>
                <w:u w:val="none"/>
              </w:rPr>
            </w:pPr>
          </w:p>
        </w:tc>
      </w:tr>
      <w:tr w14:paraId="634D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902C">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D748">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5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立柱100*150方管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rPr>
              <w:t>壁厚：4.0mm，</w:t>
            </w:r>
            <w:bookmarkStart w:id="67" w:name="_GoBack"/>
            <w:bookmarkEnd w:id="67"/>
            <w:r>
              <w:rPr>
                <w:rFonts w:hint="eastAsia" w:ascii="宋体" w:hAnsi="宋体" w:eastAsia="宋体" w:cs="宋体"/>
                <w:i w:val="0"/>
                <w:iCs w:val="0"/>
                <w:color w:val="000000"/>
                <w:kern w:val="0"/>
                <w:sz w:val="16"/>
                <w:szCs w:val="16"/>
                <w:u w:val="none"/>
                <w:lang w:val="en-US" w:eastAsia="zh-CN"/>
              </w:rPr>
              <w:t>现场螺栓装配，杜绝使用焊接等破环表面防腐涂层的连接方式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B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C41A">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ACD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C7B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D9D1">
            <w:pPr>
              <w:jc w:val="center"/>
              <w:rPr>
                <w:rFonts w:hint="eastAsia" w:ascii="微软雅黑" w:hAnsi="微软雅黑" w:eastAsia="微软雅黑" w:cs="微软雅黑"/>
                <w:i w:val="0"/>
                <w:iCs w:val="0"/>
                <w:color w:val="000000"/>
                <w:sz w:val="24"/>
                <w:szCs w:val="24"/>
                <w:u w:val="none"/>
              </w:rPr>
            </w:pPr>
          </w:p>
        </w:tc>
      </w:tr>
      <w:tr w14:paraId="0FE1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776A">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D93B">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9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机械排风装置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06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内置轴流风机1000m³/h,220V</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156F">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CD1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7F9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E6A">
            <w:pPr>
              <w:jc w:val="center"/>
              <w:rPr>
                <w:rFonts w:hint="eastAsia" w:ascii="微软雅黑" w:hAnsi="微软雅黑" w:eastAsia="微软雅黑" w:cs="微软雅黑"/>
                <w:i w:val="0"/>
                <w:iCs w:val="0"/>
                <w:color w:val="000000"/>
                <w:sz w:val="24"/>
                <w:szCs w:val="24"/>
                <w:u w:val="none"/>
              </w:rPr>
            </w:pPr>
          </w:p>
        </w:tc>
      </w:tr>
      <w:tr w14:paraId="1899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7EF8">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6ABC">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F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液位计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数据就地显示和远程传输</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0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07A7">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3DC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C9F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1A13">
            <w:pPr>
              <w:jc w:val="center"/>
              <w:rPr>
                <w:rFonts w:hint="eastAsia" w:ascii="微软雅黑" w:hAnsi="微软雅黑" w:eastAsia="微软雅黑" w:cs="微软雅黑"/>
                <w:i w:val="0"/>
                <w:iCs w:val="0"/>
                <w:color w:val="000000"/>
                <w:sz w:val="24"/>
                <w:szCs w:val="24"/>
                <w:u w:val="none"/>
              </w:rPr>
            </w:pPr>
          </w:p>
        </w:tc>
      </w:tr>
      <w:tr w14:paraId="5F19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84CD">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63F4">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灭火器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5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手提式磷酸铵盐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4326">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3B0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51A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46DA">
            <w:pPr>
              <w:jc w:val="center"/>
              <w:rPr>
                <w:rFonts w:hint="eastAsia" w:ascii="微软雅黑" w:hAnsi="微软雅黑" w:eastAsia="微软雅黑" w:cs="微软雅黑"/>
                <w:i w:val="0"/>
                <w:iCs w:val="0"/>
                <w:color w:val="000000"/>
                <w:sz w:val="24"/>
                <w:szCs w:val="24"/>
                <w:u w:val="none"/>
              </w:rPr>
            </w:pPr>
          </w:p>
        </w:tc>
      </w:tr>
      <w:tr w14:paraId="320D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5355">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6B43">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桥架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静电喷涂外壳，防腐防潮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8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E16F">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876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442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620">
            <w:pPr>
              <w:jc w:val="center"/>
              <w:rPr>
                <w:rFonts w:hint="eastAsia" w:ascii="微软雅黑" w:hAnsi="微软雅黑" w:eastAsia="微软雅黑" w:cs="微软雅黑"/>
                <w:i w:val="0"/>
                <w:iCs w:val="0"/>
                <w:color w:val="000000"/>
                <w:sz w:val="24"/>
                <w:szCs w:val="24"/>
                <w:u w:val="none"/>
              </w:rPr>
            </w:pPr>
          </w:p>
        </w:tc>
      </w:tr>
      <w:tr w14:paraId="00BE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D915">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419D">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3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接地装置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FA05">
            <w:pPr>
              <w:jc w:val="center"/>
              <w:rPr>
                <w:rFonts w:hint="eastAsia" w:ascii="宋体" w:hAnsi="宋体" w:eastAsia="宋体" w:cs="宋体"/>
                <w:i w:val="0"/>
                <w:iCs w:val="0"/>
                <w:color w:val="000000"/>
                <w:sz w:val="16"/>
                <w:szCs w:val="16"/>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5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59F9">
            <w:pPr>
              <w:jc w:val="center"/>
              <w:rPr>
                <w:rFonts w:hint="eastAsia" w:ascii="宋体" w:hAnsi="宋体" w:eastAsia="宋体" w:cs="宋体"/>
                <w:i w:val="0"/>
                <w:iCs w:val="0"/>
                <w:color w:val="000000"/>
                <w:sz w:val="16"/>
                <w:szCs w:val="16"/>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572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6C4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C0F7">
            <w:pPr>
              <w:jc w:val="center"/>
              <w:rPr>
                <w:rFonts w:hint="eastAsia" w:ascii="微软雅黑" w:hAnsi="微软雅黑" w:eastAsia="微软雅黑" w:cs="微软雅黑"/>
                <w:i w:val="0"/>
                <w:iCs w:val="0"/>
                <w:color w:val="000000"/>
                <w:sz w:val="24"/>
                <w:szCs w:val="24"/>
                <w:u w:val="none"/>
              </w:rPr>
            </w:pPr>
          </w:p>
        </w:tc>
      </w:tr>
      <w:tr w14:paraId="74EA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3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4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泵组及相关配套设备</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 xml:space="preserve"> 智慧消火栓泵组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32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严格按照GB50974-2014技术规范要求，集成制作                          </w:t>
            </w:r>
          </w:p>
          <w:p w14:paraId="3E966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水泵参数Q=15L/s H=60m N=15kW</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B0895">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43166.00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07E">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F09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7361">
            <w:pPr>
              <w:jc w:val="center"/>
              <w:rPr>
                <w:rFonts w:hint="eastAsia" w:ascii="微软雅黑" w:hAnsi="微软雅黑" w:eastAsia="微软雅黑" w:cs="微软雅黑"/>
                <w:i w:val="0"/>
                <w:iCs w:val="0"/>
                <w:color w:val="000000"/>
                <w:sz w:val="24"/>
                <w:szCs w:val="24"/>
                <w:u w:val="none"/>
              </w:rPr>
            </w:pPr>
          </w:p>
        </w:tc>
      </w:tr>
      <w:tr w14:paraId="2EDD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5355">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1E57">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F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 xml:space="preserve"> 智慧喷淋泵组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A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严格按照GB50974-2014技术规范要求，集成制作                          </w:t>
            </w:r>
          </w:p>
          <w:p w14:paraId="2AF9A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水泵参数Q=35L/s H=90m N=75kW</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B60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FF9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A1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3611">
            <w:pPr>
              <w:jc w:val="center"/>
              <w:rPr>
                <w:rFonts w:hint="eastAsia" w:ascii="微软雅黑" w:hAnsi="微软雅黑" w:eastAsia="微软雅黑" w:cs="微软雅黑"/>
                <w:i w:val="0"/>
                <w:iCs w:val="0"/>
                <w:color w:val="000000"/>
                <w:sz w:val="24"/>
                <w:szCs w:val="24"/>
                <w:u w:val="none"/>
              </w:rPr>
            </w:pPr>
          </w:p>
        </w:tc>
      </w:tr>
      <w:tr w14:paraId="4C33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C845">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2CA2">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压力双控制与保护系统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收集压力信号，控制设备运行，起到超压与低压保护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F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C6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5FC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C1B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EEB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5132">
            <w:pPr>
              <w:jc w:val="center"/>
              <w:rPr>
                <w:rFonts w:hint="eastAsia" w:ascii="微软雅黑" w:hAnsi="微软雅黑" w:eastAsia="微软雅黑" w:cs="微软雅黑"/>
                <w:i w:val="0"/>
                <w:iCs w:val="0"/>
                <w:color w:val="000000"/>
                <w:sz w:val="24"/>
                <w:szCs w:val="24"/>
                <w:u w:val="none"/>
              </w:rPr>
            </w:pPr>
          </w:p>
        </w:tc>
      </w:tr>
      <w:tr w14:paraId="2822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5EFE">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C365">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2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排污泵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28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WQ40-15-4</w:t>
            </w:r>
          </w:p>
          <w:p w14:paraId="57562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Q=40m³/h, H=15m ,N=4kW</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6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82E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926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901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A67">
            <w:pPr>
              <w:jc w:val="center"/>
              <w:rPr>
                <w:rFonts w:hint="eastAsia" w:ascii="微软雅黑" w:hAnsi="微软雅黑" w:eastAsia="微软雅黑" w:cs="微软雅黑"/>
                <w:i w:val="0"/>
                <w:iCs w:val="0"/>
                <w:color w:val="000000"/>
                <w:sz w:val="24"/>
                <w:szCs w:val="24"/>
                <w:u w:val="none"/>
              </w:rPr>
            </w:pPr>
          </w:p>
        </w:tc>
      </w:tr>
      <w:tr w14:paraId="212B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3226">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5FD2">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B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全自动除湿机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4475">
            <w:pPr>
              <w:jc w:val="center"/>
              <w:rPr>
                <w:rFonts w:hint="eastAsia" w:ascii="宋体" w:hAnsi="宋体" w:eastAsia="宋体" w:cs="宋体"/>
                <w:i w:val="0"/>
                <w:iCs w:val="0"/>
                <w:color w:val="000000"/>
                <w:sz w:val="16"/>
                <w:szCs w:val="16"/>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2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BC0A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A36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DC3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C8B7">
            <w:pPr>
              <w:jc w:val="center"/>
              <w:rPr>
                <w:rFonts w:hint="eastAsia" w:ascii="微软雅黑" w:hAnsi="微软雅黑" w:eastAsia="微软雅黑" w:cs="微软雅黑"/>
                <w:i w:val="0"/>
                <w:iCs w:val="0"/>
                <w:color w:val="000000"/>
                <w:sz w:val="24"/>
                <w:szCs w:val="24"/>
                <w:u w:val="none"/>
              </w:rPr>
            </w:pPr>
          </w:p>
        </w:tc>
      </w:tr>
      <w:tr w14:paraId="5763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13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B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增压管路及阀门等配件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热镀锌钢管管道</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4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按相应标准配置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0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08B56">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49317.00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F54">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A6D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1318">
            <w:pPr>
              <w:jc w:val="center"/>
              <w:rPr>
                <w:rFonts w:hint="eastAsia" w:ascii="微软雅黑" w:hAnsi="微软雅黑" w:eastAsia="微软雅黑" w:cs="微软雅黑"/>
                <w:i w:val="0"/>
                <w:iCs w:val="0"/>
                <w:color w:val="000000"/>
                <w:sz w:val="24"/>
                <w:szCs w:val="24"/>
                <w:u w:val="none"/>
              </w:rPr>
            </w:pPr>
          </w:p>
        </w:tc>
      </w:tr>
      <w:tr w14:paraId="6C18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D7BC">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D02B">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2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流量计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3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选用流量计，精度高、性能稳定、抗干扰强。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7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714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447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51C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B82">
            <w:pPr>
              <w:jc w:val="center"/>
              <w:rPr>
                <w:rFonts w:hint="eastAsia" w:ascii="微软雅黑" w:hAnsi="微软雅黑" w:eastAsia="微软雅黑" w:cs="微软雅黑"/>
                <w:i w:val="0"/>
                <w:iCs w:val="0"/>
                <w:color w:val="000000"/>
                <w:sz w:val="24"/>
                <w:szCs w:val="24"/>
                <w:u w:val="none"/>
              </w:rPr>
            </w:pPr>
          </w:p>
        </w:tc>
      </w:tr>
      <w:tr w14:paraId="2E13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9A06">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FEDD">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泄压阀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管路压力超过设定压力，自动开启快速泄压，保护管路安全。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D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1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EF9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D04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F6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00F6">
            <w:pPr>
              <w:jc w:val="center"/>
              <w:rPr>
                <w:rFonts w:hint="eastAsia" w:ascii="微软雅黑" w:hAnsi="微软雅黑" w:eastAsia="微软雅黑" w:cs="微软雅黑"/>
                <w:i w:val="0"/>
                <w:iCs w:val="0"/>
                <w:color w:val="000000"/>
                <w:sz w:val="24"/>
                <w:szCs w:val="24"/>
                <w:u w:val="none"/>
              </w:rPr>
            </w:pPr>
          </w:p>
        </w:tc>
      </w:tr>
      <w:tr w14:paraId="5A81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69D3">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7A6E">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涡轮法兰式蝶阀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67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密封性好，抗冻性能强。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CAA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183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D6D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DC1C">
            <w:pPr>
              <w:jc w:val="center"/>
              <w:rPr>
                <w:rFonts w:hint="eastAsia" w:ascii="微软雅黑" w:hAnsi="微软雅黑" w:eastAsia="微软雅黑" w:cs="微软雅黑"/>
                <w:i w:val="0"/>
                <w:iCs w:val="0"/>
                <w:color w:val="000000"/>
                <w:sz w:val="24"/>
                <w:szCs w:val="24"/>
                <w:u w:val="none"/>
              </w:rPr>
            </w:pPr>
          </w:p>
        </w:tc>
      </w:tr>
      <w:tr w14:paraId="68DC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4582">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FF5D">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A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明杆闸阀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E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达到良好的密封效果，启闭迅速可靠。</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6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2C9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311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000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49F">
            <w:pPr>
              <w:jc w:val="center"/>
              <w:rPr>
                <w:rFonts w:hint="eastAsia" w:ascii="微软雅黑" w:hAnsi="微软雅黑" w:eastAsia="微软雅黑" w:cs="微软雅黑"/>
                <w:i w:val="0"/>
                <w:iCs w:val="0"/>
                <w:color w:val="000000"/>
                <w:sz w:val="24"/>
                <w:szCs w:val="24"/>
                <w:u w:val="none"/>
              </w:rPr>
            </w:pPr>
          </w:p>
        </w:tc>
      </w:tr>
      <w:tr w14:paraId="5B91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42C4">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5476">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4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止回阀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3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抗冻性能好，强度高，有防止水锤作用。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9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4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49C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D0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AC5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CB2">
            <w:pPr>
              <w:jc w:val="center"/>
              <w:rPr>
                <w:rFonts w:hint="eastAsia" w:ascii="微软雅黑" w:hAnsi="微软雅黑" w:eastAsia="微软雅黑" w:cs="微软雅黑"/>
                <w:i w:val="0"/>
                <w:iCs w:val="0"/>
                <w:color w:val="000000"/>
                <w:sz w:val="24"/>
                <w:szCs w:val="24"/>
                <w:u w:val="none"/>
              </w:rPr>
            </w:pPr>
          </w:p>
        </w:tc>
      </w:tr>
      <w:tr w14:paraId="361B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38BD">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F6F3">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F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球形止回阀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BEB1">
            <w:pPr>
              <w:jc w:val="center"/>
              <w:rPr>
                <w:rFonts w:hint="eastAsia" w:ascii="宋体" w:hAnsi="宋体" w:eastAsia="宋体" w:cs="宋体"/>
                <w:i w:val="0"/>
                <w:iCs w:val="0"/>
                <w:color w:val="000000"/>
                <w:sz w:val="16"/>
                <w:szCs w:val="16"/>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06F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17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EF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281C">
            <w:pPr>
              <w:jc w:val="center"/>
              <w:rPr>
                <w:rFonts w:hint="eastAsia" w:ascii="微软雅黑" w:hAnsi="微软雅黑" w:eastAsia="微软雅黑" w:cs="微软雅黑"/>
                <w:i w:val="0"/>
                <w:iCs w:val="0"/>
                <w:color w:val="000000"/>
                <w:sz w:val="24"/>
                <w:szCs w:val="24"/>
                <w:u w:val="none"/>
              </w:rPr>
            </w:pPr>
          </w:p>
        </w:tc>
      </w:tr>
      <w:tr w14:paraId="000B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F203">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8E80">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DA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橡胶接头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5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优质橡胶，密封性能好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5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964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66C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1C7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EDC2">
            <w:pPr>
              <w:jc w:val="center"/>
              <w:rPr>
                <w:rFonts w:hint="eastAsia" w:ascii="微软雅黑" w:hAnsi="微软雅黑" w:eastAsia="微软雅黑" w:cs="微软雅黑"/>
                <w:i w:val="0"/>
                <w:iCs w:val="0"/>
                <w:color w:val="000000"/>
                <w:sz w:val="24"/>
                <w:szCs w:val="24"/>
                <w:u w:val="none"/>
              </w:rPr>
            </w:pPr>
          </w:p>
        </w:tc>
      </w:tr>
      <w:tr w14:paraId="6AE8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DB4D">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F332">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真空压力表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0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M20*1.5  -0.1~0.15MPa</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D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63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CA4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12B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1CEE">
            <w:pPr>
              <w:jc w:val="center"/>
              <w:rPr>
                <w:rFonts w:hint="eastAsia" w:ascii="微软雅黑" w:hAnsi="微软雅黑" w:eastAsia="微软雅黑" w:cs="微软雅黑"/>
                <w:i w:val="0"/>
                <w:iCs w:val="0"/>
                <w:color w:val="000000"/>
                <w:sz w:val="24"/>
                <w:szCs w:val="24"/>
                <w:u w:val="none"/>
              </w:rPr>
            </w:pPr>
          </w:p>
        </w:tc>
      </w:tr>
      <w:tr w14:paraId="2D90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AE2A">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7EC0">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4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压力表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M20*1.5  0~1.6MPa</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3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F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40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2D4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9D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69E4">
            <w:pPr>
              <w:jc w:val="center"/>
              <w:rPr>
                <w:rFonts w:hint="eastAsia" w:ascii="微软雅黑" w:hAnsi="微软雅黑" w:eastAsia="微软雅黑" w:cs="微软雅黑"/>
                <w:i w:val="0"/>
                <w:iCs w:val="0"/>
                <w:color w:val="000000"/>
                <w:sz w:val="24"/>
                <w:szCs w:val="24"/>
                <w:u w:val="none"/>
              </w:rPr>
            </w:pPr>
          </w:p>
        </w:tc>
      </w:tr>
      <w:tr w14:paraId="731B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03A8">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F0ED">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数显压力表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5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M20*1.5  0~1.6MPa</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E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4D5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5D5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E31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DBF7">
            <w:pPr>
              <w:jc w:val="center"/>
              <w:rPr>
                <w:rFonts w:hint="eastAsia" w:ascii="微软雅黑" w:hAnsi="微软雅黑" w:eastAsia="微软雅黑" w:cs="微软雅黑"/>
                <w:i w:val="0"/>
                <w:iCs w:val="0"/>
                <w:color w:val="000000"/>
                <w:sz w:val="24"/>
                <w:szCs w:val="24"/>
                <w:u w:val="none"/>
              </w:rPr>
            </w:pPr>
          </w:p>
        </w:tc>
      </w:tr>
      <w:tr w14:paraId="2434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4DAD">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6F94">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管路连接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0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卡箍、卡箍弯头、卡箍法兰、卡箍三通、螺栓等等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E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0F2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0C6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7C7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DE76">
            <w:pPr>
              <w:jc w:val="center"/>
              <w:rPr>
                <w:rFonts w:hint="eastAsia" w:ascii="微软雅黑" w:hAnsi="微软雅黑" w:eastAsia="微软雅黑" w:cs="微软雅黑"/>
                <w:i w:val="0"/>
                <w:iCs w:val="0"/>
                <w:color w:val="000000"/>
                <w:sz w:val="24"/>
                <w:szCs w:val="24"/>
                <w:u w:val="none"/>
              </w:rPr>
            </w:pPr>
          </w:p>
        </w:tc>
      </w:tr>
      <w:tr w14:paraId="5AD1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6629">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60E5">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B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水泵底座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9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材质：热镀锌型钢，保证强度；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5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9C4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2CF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BE6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60F3">
            <w:pPr>
              <w:jc w:val="center"/>
              <w:rPr>
                <w:rFonts w:hint="eastAsia" w:ascii="微软雅黑" w:hAnsi="微软雅黑" w:eastAsia="微软雅黑" w:cs="微软雅黑"/>
                <w:i w:val="0"/>
                <w:iCs w:val="0"/>
                <w:color w:val="000000"/>
                <w:sz w:val="24"/>
                <w:szCs w:val="24"/>
                <w:u w:val="none"/>
              </w:rPr>
            </w:pPr>
          </w:p>
        </w:tc>
      </w:tr>
      <w:tr w14:paraId="1F7C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5A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5B6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控</w:t>
            </w:r>
          </w:p>
          <w:p w14:paraId="6584D1DD">
            <w:pPr>
              <w:pStyle w:val="2"/>
              <w:rPr>
                <w:rFonts w:hint="eastAsia"/>
                <w:lang w:val="en-US" w:eastAsia="zh-CN"/>
              </w:rPr>
            </w:pPr>
          </w:p>
          <w:p w14:paraId="1E817C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制</w:t>
            </w:r>
          </w:p>
          <w:p w14:paraId="2729208D">
            <w:pPr>
              <w:pStyle w:val="2"/>
              <w:rPr>
                <w:rFonts w:hint="eastAsia"/>
                <w:lang w:val="en-US" w:eastAsia="zh-CN"/>
              </w:rPr>
            </w:pPr>
          </w:p>
          <w:p w14:paraId="4A6AA9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系</w:t>
            </w:r>
          </w:p>
          <w:p w14:paraId="17A1D852">
            <w:pPr>
              <w:pStyle w:val="2"/>
              <w:rPr>
                <w:rFonts w:hint="eastAsia"/>
                <w:lang w:val="en-US" w:eastAsia="zh-CN"/>
              </w:rPr>
            </w:pPr>
          </w:p>
          <w:p w14:paraId="0B401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统</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DD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智能控制系统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控制柜型号：MXK-2-15；MXK-2-75;控制柜内置于泵房内，运行数据可记录调用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C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5A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BCA19">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47294.00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1834">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CCA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7139">
            <w:pPr>
              <w:jc w:val="center"/>
              <w:rPr>
                <w:rFonts w:hint="eastAsia" w:ascii="微软雅黑" w:hAnsi="微软雅黑" w:eastAsia="微软雅黑" w:cs="微软雅黑"/>
                <w:i w:val="0"/>
                <w:iCs w:val="0"/>
                <w:color w:val="000000"/>
                <w:sz w:val="24"/>
                <w:szCs w:val="24"/>
                <w:u w:val="none"/>
              </w:rPr>
            </w:pPr>
          </w:p>
        </w:tc>
      </w:tr>
      <w:tr w14:paraId="5E80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7BA2">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285E">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E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可编程逻辑控制器单元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逻辑控制，数据采集，运算，存储，输入输出处理，以及通讯的协调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4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只</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9E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88A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CE2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C87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5271">
            <w:pPr>
              <w:jc w:val="center"/>
              <w:rPr>
                <w:rFonts w:hint="eastAsia" w:ascii="微软雅黑" w:hAnsi="微软雅黑" w:eastAsia="微软雅黑" w:cs="微软雅黑"/>
                <w:i w:val="0"/>
                <w:iCs w:val="0"/>
                <w:color w:val="000000"/>
                <w:sz w:val="24"/>
                <w:szCs w:val="24"/>
                <w:u w:val="none"/>
              </w:rPr>
            </w:pPr>
          </w:p>
        </w:tc>
      </w:tr>
      <w:tr w14:paraId="6EE4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3953">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B892">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0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人机界面</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7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高灵敏度7寸触摸屏，集成的以太网口，通讯比普通的RS485口速度快，抗干扰能力强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99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A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71F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23B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69A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E41C">
            <w:pPr>
              <w:jc w:val="center"/>
              <w:rPr>
                <w:rFonts w:hint="eastAsia" w:ascii="微软雅黑" w:hAnsi="微软雅黑" w:eastAsia="微软雅黑" w:cs="微软雅黑"/>
                <w:i w:val="0"/>
                <w:iCs w:val="0"/>
                <w:color w:val="000000"/>
                <w:sz w:val="24"/>
                <w:szCs w:val="24"/>
                <w:u w:val="none"/>
              </w:rPr>
            </w:pPr>
          </w:p>
        </w:tc>
      </w:tr>
      <w:tr w14:paraId="7104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DA36">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166B">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双电源转换器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A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主、备用电源故障互投，避免设备断电</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5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49D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71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09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D02B">
            <w:pPr>
              <w:jc w:val="center"/>
              <w:rPr>
                <w:rFonts w:hint="eastAsia" w:ascii="微软雅黑" w:hAnsi="微软雅黑" w:eastAsia="微软雅黑" w:cs="微软雅黑"/>
                <w:i w:val="0"/>
                <w:iCs w:val="0"/>
                <w:color w:val="000000"/>
                <w:sz w:val="24"/>
                <w:szCs w:val="24"/>
                <w:u w:val="none"/>
              </w:rPr>
            </w:pPr>
          </w:p>
        </w:tc>
      </w:tr>
      <w:tr w14:paraId="1063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C3AC">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B66B">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7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其他低压元器件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E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选用名优品牌，性能稳定，过载能力强。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EEE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A29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DE2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128B">
            <w:pPr>
              <w:jc w:val="center"/>
              <w:rPr>
                <w:rFonts w:hint="eastAsia" w:ascii="微软雅黑" w:hAnsi="微软雅黑" w:eastAsia="微软雅黑" w:cs="微软雅黑"/>
                <w:i w:val="0"/>
                <w:iCs w:val="0"/>
                <w:color w:val="000000"/>
                <w:sz w:val="24"/>
                <w:szCs w:val="24"/>
                <w:u w:val="none"/>
              </w:rPr>
            </w:pPr>
          </w:p>
        </w:tc>
      </w:tr>
      <w:tr w14:paraId="662A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C8E7">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1F6C">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E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柜体</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采用Q235材质2.0mm厚静电喷涂外壳，防腐防潮；专用有机玻璃面板,便于观测.</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5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25D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446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B9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4F6A">
            <w:pPr>
              <w:jc w:val="center"/>
              <w:rPr>
                <w:rFonts w:hint="eastAsia" w:ascii="微软雅黑" w:hAnsi="微软雅黑" w:eastAsia="微软雅黑" w:cs="微软雅黑"/>
                <w:i w:val="0"/>
                <w:iCs w:val="0"/>
                <w:color w:val="000000"/>
                <w:sz w:val="24"/>
                <w:szCs w:val="24"/>
                <w:u w:val="none"/>
              </w:rPr>
            </w:pPr>
          </w:p>
        </w:tc>
      </w:tr>
      <w:tr w14:paraId="47F7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06EC">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E57F">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0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水泵电线连接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0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阻燃电缆ZR-YC</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1E9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A50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ED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D095">
            <w:pPr>
              <w:jc w:val="center"/>
              <w:rPr>
                <w:rFonts w:hint="eastAsia" w:ascii="微软雅黑" w:hAnsi="微软雅黑" w:eastAsia="微软雅黑" w:cs="微软雅黑"/>
                <w:i w:val="0"/>
                <w:iCs w:val="0"/>
                <w:color w:val="000000"/>
                <w:sz w:val="24"/>
                <w:szCs w:val="24"/>
                <w:u w:val="none"/>
              </w:rPr>
            </w:pPr>
          </w:p>
        </w:tc>
      </w:tr>
      <w:tr w14:paraId="54D7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73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C0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功能模块</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溢水报警系统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泵房内水位高于一定位置时，系统发出声光报警提醒设备管理员及时处理异常。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C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F38F6">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25312.00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2135">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1BB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D0D3">
            <w:pPr>
              <w:jc w:val="center"/>
              <w:rPr>
                <w:rFonts w:hint="eastAsia" w:ascii="微软雅黑" w:hAnsi="微软雅黑" w:eastAsia="微软雅黑" w:cs="微软雅黑"/>
                <w:i w:val="0"/>
                <w:iCs w:val="0"/>
                <w:color w:val="000000"/>
                <w:sz w:val="24"/>
                <w:szCs w:val="24"/>
                <w:u w:val="none"/>
              </w:rPr>
            </w:pPr>
          </w:p>
        </w:tc>
      </w:tr>
      <w:tr w14:paraId="43DB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5346">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AD8B">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4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自动启泵功能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E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消防标准中增压管道低压及稳压管道流量较大自动启泵功能。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B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D06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76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ADE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C26C">
            <w:pPr>
              <w:jc w:val="center"/>
              <w:rPr>
                <w:rFonts w:hint="eastAsia" w:ascii="微软雅黑" w:hAnsi="微软雅黑" w:eastAsia="微软雅黑" w:cs="微软雅黑"/>
                <w:i w:val="0"/>
                <w:iCs w:val="0"/>
                <w:color w:val="000000"/>
                <w:sz w:val="24"/>
                <w:szCs w:val="24"/>
                <w:u w:val="none"/>
              </w:rPr>
            </w:pPr>
          </w:p>
        </w:tc>
      </w:tr>
      <w:tr w14:paraId="2BEC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5D9F">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D7C8">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泵房排污控制系统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埋地式泵站泵房内排污系统，保证泵房设备安全性。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3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3CF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3C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1D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3B3">
            <w:pPr>
              <w:jc w:val="center"/>
              <w:rPr>
                <w:rFonts w:hint="eastAsia" w:ascii="微软雅黑" w:hAnsi="微软雅黑" w:eastAsia="微软雅黑" w:cs="微软雅黑"/>
                <w:i w:val="0"/>
                <w:iCs w:val="0"/>
                <w:color w:val="000000"/>
                <w:sz w:val="24"/>
                <w:szCs w:val="24"/>
                <w:u w:val="none"/>
              </w:rPr>
            </w:pPr>
          </w:p>
        </w:tc>
      </w:tr>
      <w:tr w14:paraId="1CB6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3441">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6B14">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消防强制启动系统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如在有消防信号时设备未启动，可以通过强制启动系统启动水泵。</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420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2BB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88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0FB7">
            <w:pPr>
              <w:jc w:val="center"/>
              <w:rPr>
                <w:rFonts w:hint="eastAsia" w:ascii="微软雅黑" w:hAnsi="微软雅黑" w:eastAsia="微软雅黑" w:cs="微软雅黑"/>
                <w:i w:val="0"/>
                <w:iCs w:val="0"/>
                <w:color w:val="000000"/>
                <w:sz w:val="24"/>
                <w:szCs w:val="24"/>
                <w:u w:val="none"/>
              </w:rPr>
            </w:pPr>
          </w:p>
        </w:tc>
      </w:tr>
      <w:tr w14:paraId="0401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6563">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B53">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6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机械应急启动系统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2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设备在无法运行的情况下可通过机械应急启动系统启动水泵保证管道压力。</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6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8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14A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878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3F8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553">
            <w:pPr>
              <w:jc w:val="center"/>
              <w:rPr>
                <w:rFonts w:hint="eastAsia" w:ascii="微软雅黑" w:hAnsi="微软雅黑" w:eastAsia="微软雅黑" w:cs="微软雅黑"/>
                <w:i w:val="0"/>
                <w:iCs w:val="0"/>
                <w:color w:val="000000"/>
                <w:sz w:val="24"/>
                <w:szCs w:val="24"/>
                <w:u w:val="none"/>
              </w:rPr>
            </w:pPr>
          </w:p>
        </w:tc>
      </w:tr>
      <w:tr w14:paraId="6127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E97D">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8213">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F3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防误操作系统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6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对设备管理操作设置门槛，防止非相关人员操作设备造成设备异常。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E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B79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F7C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219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7F7F">
            <w:pPr>
              <w:jc w:val="center"/>
              <w:rPr>
                <w:rFonts w:hint="eastAsia" w:ascii="微软雅黑" w:hAnsi="微软雅黑" w:eastAsia="微软雅黑" w:cs="微软雅黑"/>
                <w:i w:val="0"/>
                <w:iCs w:val="0"/>
                <w:color w:val="000000"/>
                <w:sz w:val="24"/>
                <w:szCs w:val="24"/>
                <w:u w:val="none"/>
              </w:rPr>
            </w:pPr>
          </w:p>
        </w:tc>
      </w:tr>
      <w:tr w14:paraId="1346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9A12">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6D77">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预留远程接口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可编程控制器开放端口，远程终端可通过该端口对设备数据信息进行采集汇总。</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5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184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19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6F9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3FD2">
            <w:pPr>
              <w:jc w:val="center"/>
              <w:rPr>
                <w:rFonts w:hint="eastAsia" w:ascii="微软雅黑" w:hAnsi="微软雅黑" w:eastAsia="微软雅黑" w:cs="微软雅黑"/>
                <w:i w:val="0"/>
                <w:iCs w:val="0"/>
                <w:color w:val="000000"/>
                <w:sz w:val="24"/>
                <w:szCs w:val="24"/>
                <w:u w:val="none"/>
              </w:rPr>
            </w:pPr>
          </w:p>
        </w:tc>
      </w:tr>
      <w:tr w14:paraId="04F6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8BE4">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FB37">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2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防雷、接地保护系统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A8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控制系统及设备含有浪涌保护系统，减少大电流对设备产生的冲击作用。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2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3D9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CBE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91E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4BB1">
            <w:pPr>
              <w:jc w:val="center"/>
              <w:rPr>
                <w:rFonts w:hint="eastAsia" w:ascii="微软雅黑" w:hAnsi="微软雅黑" w:eastAsia="微软雅黑" w:cs="微软雅黑"/>
                <w:i w:val="0"/>
                <w:iCs w:val="0"/>
                <w:color w:val="000000"/>
                <w:sz w:val="24"/>
                <w:szCs w:val="24"/>
                <w:u w:val="none"/>
              </w:rPr>
            </w:pPr>
          </w:p>
        </w:tc>
      </w:tr>
      <w:tr w14:paraId="589E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AC08">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A22C">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0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相序保护系统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8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控制系统含有相序保护装置，对异常的电源进行报警提醒，防止电源异常对设备影响。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E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E70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2FE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BB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BA59">
            <w:pPr>
              <w:jc w:val="center"/>
              <w:rPr>
                <w:rFonts w:hint="eastAsia" w:ascii="微软雅黑" w:hAnsi="微软雅黑" w:eastAsia="微软雅黑" w:cs="微软雅黑"/>
                <w:i w:val="0"/>
                <w:iCs w:val="0"/>
                <w:color w:val="000000"/>
                <w:sz w:val="24"/>
                <w:szCs w:val="24"/>
                <w:u w:val="none"/>
              </w:rPr>
            </w:pPr>
          </w:p>
        </w:tc>
      </w:tr>
      <w:tr w14:paraId="270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27FC">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0B36">
            <w:pPr>
              <w:jc w:val="center"/>
              <w:rPr>
                <w:rFonts w:hint="eastAsia" w:ascii="宋体" w:hAnsi="宋体" w:eastAsia="宋体" w:cs="宋体"/>
                <w:i w:val="0"/>
                <w:iCs w:val="0"/>
                <w:color w:val="000000"/>
                <w:sz w:val="16"/>
                <w:szCs w:val="16"/>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8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水泵综合保护系统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全方面保护水泵电机的运行状态，包含缺相、乱相、漏电、过热等。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07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E9D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BF5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F4D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DB6B">
            <w:pPr>
              <w:jc w:val="center"/>
              <w:rPr>
                <w:rFonts w:hint="eastAsia" w:ascii="微软雅黑" w:hAnsi="微软雅黑" w:eastAsia="微软雅黑" w:cs="微软雅黑"/>
                <w:i w:val="0"/>
                <w:iCs w:val="0"/>
                <w:color w:val="000000"/>
                <w:sz w:val="24"/>
                <w:szCs w:val="24"/>
                <w:u w:val="none"/>
              </w:rPr>
            </w:pPr>
          </w:p>
        </w:tc>
      </w:tr>
      <w:tr w14:paraId="2035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065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不含税总价</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5390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633E">
            <w:pPr>
              <w:jc w:val="center"/>
              <w:rPr>
                <w:rFonts w:hint="eastAsia" w:ascii="微软雅黑" w:hAnsi="微软雅黑" w:eastAsia="微软雅黑" w:cs="微软雅黑"/>
                <w:i w:val="0"/>
                <w:iCs w:val="0"/>
                <w:color w:val="000000"/>
                <w:sz w:val="24"/>
                <w:szCs w:val="24"/>
                <w:u w:val="none"/>
              </w:rPr>
            </w:pPr>
          </w:p>
        </w:tc>
      </w:tr>
      <w:tr w14:paraId="7824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CF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税率</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EE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33E1">
            <w:pPr>
              <w:jc w:val="center"/>
              <w:rPr>
                <w:rFonts w:hint="eastAsia" w:ascii="微软雅黑" w:hAnsi="微软雅黑" w:eastAsia="微软雅黑" w:cs="微软雅黑"/>
                <w:i w:val="0"/>
                <w:iCs w:val="0"/>
                <w:color w:val="000000"/>
                <w:sz w:val="24"/>
                <w:szCs w:val="24"/>
                <w:u w:val="none"/>
              </w:rPr>
            </w:pPr>
          </w:p>
        </w:tc>
      </w:tr>
      <w:tr w14:paraId="7AE7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51A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含税总价</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AD84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043">
            <w:pPr>
              <w:jc w:val="center"/>
              <w:rPr>
                <w:rFonts w:hint="eastAsia" w:ascii="微软雅黑" w:hAnsi="微软雅黑" w:eastAsia="微软雅黑" w:cs="微软雅黑"/>
                <w:i w:val="0"/>
                <w:iCs w:val="0"/>
                <w:color w:val="000000"/>
                <w:sz w:val="24"/>
                <w:szCs w:val="24"/>
                <w:u w:val="none"/>
              </w:rPr>
            </w:pPr>
          </w:p>
        </w:tc>
      </w:tr>
      <w:tr w14:paraId="2564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9774" w:type="dxa"/>
            <w:gridSpan w:val="10"/>
            <w:tcBorders>
              <w:top w:val="single" w:color="000000" w:sz="4" w:space="0"/>
              <w:left w:val="single" w:color="000000" w:sz="4" w:space="0"/>
              <w:bottom w:val="single" w:color="000000" w:sz="4" w:space="0"/>
              <w:right w:val="single" w:color="000000" w:sz="4" w:space="0"/>
            </w:tcBorders>
            <w:shd w:val="clear" w:color="auto" w:fill="auto"/>
          </w:tcPr>
          <w:p w14:paraId="536D0EC6">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1.此报价为包含材料费、 税金、设备安装费、 运输费、调试费（一次）、水泵到控制柜的电线、电缆 。不含施工配套费、安装电费、水箱基础土建费、水箱安装结束培（覆）土费、控制柜 双电源上端进线电缆铺设与安装及其所需材料、不含与本合同以外设备连接的水电管路材料费及其连接的工时费（如远程控制系统的打洞布线和连接）、水箱基坑塌方清除费和积水排除费、不含水箱与基础连接沟槽之间二次浇注混凝土费、人工费等  。                                                                                                                                                                                                                                      </w:t>
            </w:r>
          </w:p>
          <w:p w14:paraId="60F0C863">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2.本设备为箱泵一体化消防给水设备，公称容积680m³，有效容积450m³，提供成套设备的3CF认证证书及型式检验报告；泵站全自动化运行，无需专人值守。                                                                                                     </w:t>
            </w:r>
          </w:p>
          <w:p w14:paraId="04B7EEFB">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1.3.设备设计依据参考《装配式箱泵一体化消防给水泵站选用与安装》18CS01图集，生产安装工艺按照《装配式箱泵一体化消防给水泵站技术规程》T/CECS 623-2019执行；</w:t>
            </w:r>
          </w:p>
          <w:p w14:paraId="08DD633D">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4、装配式箱泵一体化泵站设计应满足T/ CECS 623-2019标准，一体化泵站的耐火等级不应低于二级，并提供省级及以上的产品质量监督检验研究院出具的检测报告;</w:t>
            </w:r>
          </w:p>
          <w:p w14:paraId="6B07224E">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5、泵站的箱板和泵房的围护板模块，必须经过板材承载力性能检测，同时消防水箱必须经过省级以上具有法定资质相关检测机构的检验，并取得检测机构出具的板材承载力性能及消防水箱检验合格报告</w:t>
            </w:r>
          </w:p>
          <w:p w14:paraId="29A33AFB">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6、一体化泵站及内部支撑体系抗震承载力需满足 8 度 0.2q的抗震设防要求，并提供泵站结构抗震评估报告及螺栓装配式框架结构泵房检测报告;</w:t>
            </w:r>
          </w:p>
          <w:p w14:paraId="6C4B3DBF">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7、一体化泵站防 腐处理需提供环氧煤沥青腐蚀速率报告;</w:t>
            </w:r>
          </w:p>
          <w:p w14:paraId="401D5FC5">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8、一体化泵站需满足抗浮要求，并应提供水箱抗浮计算书:一体化泵站不锈钢板需取得省级及以上的盐雾试验报告，检测结果需满足96h，达到10级防腐。</w:t>
            </w:r>
          </w:p>
          <w:p w14:paraId="30E02F5C">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9、一体化泵站的消防增压、稳压设备、应符合GB27898.3-2011《固定消防给水设备》标准，并应提供消防增压或消防增压稳压合用设备自原性产品认证证书。</w:t>
            </w:r>
          </w:p>
          <w:p w14:paraId="7A391548">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10、一体化泵站消防控制柜应符合GB/T 4208-2017标准、并具有相关生产资质。同时必须经过省级以上具有法定资质相关检测机构的检验，并取得检测机构出具的检验合格报告(防护等级达到 IP55)。</w:t>
            </w:r>
          </w:p>
          <w:p w14:paraId="38C3193C">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11.本设备质保期限1年，每年定期巡检。  </w:t>
            </w:r>
          </w:p>
          <w:p w14:paraId="0DBA572D">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 xml:space="preserve">                                                                                         </w:t>
            </w:r>
          </w:p>
          <w:p w14:paraId="734EE97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 xml:space="preserve">                                                                            </w:t>
            </w:r>
          </w:p>
        </w:tc>
      </w:tr>
    </w:tbl>
    <w:p w14:paraId="18806A8C">
      <w:pPr>
        <w:pStyle w:val="8"/>
        <w:rPr>
          <w:rFonts w:hint="default" w:eastAsia="宋体"/>
          <w:lang w:val="en-US" w:eastAsia="zh-CN"/>
        </w:rPr>
      </w:pPr>
    </w:p>
    <w:p w14:paraId="5814C416">
      <w:pPr>
        <w:pStyle w:val="9"/>
        <w:rPr>
          <w:rFonts w:hint="default"/>
          <w:lang w:val="en-US" w:eastAsia="zh-CN"/>
        </w:rPr>
      </w:pPr>
    </w:p>
    <w:p w14:paraId="52667C36">
      <w:pPr>
        <w:pStyle w:val="8"/>
        <w:rPr>
          <w:rFonts w:hint="eastAsia" w:ascii="宋体" w:hAnsi="宋体"/>
          <w:b/>
          <w:bCs/>
          <w:color w:val="FF0000"/>
          <w:sz w:val="24"/>
          <w:lang w:eastAsia="zh-CN"/>
        </w:rPr>
      </w:pPr>
    </w:p>
    <w:p w14:paraId="1182524D">
      <w:pPr>
        <w:pStyle w:val="8"/>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bookmarkEnd w:id="37"/>
    <w:bookmarkEnd w:id="38"/>
    <w:bookmarkEnd w:id="39"/>
    <w:bookmarkEnd w:id="40"/>
    <w:bookmarkEnd w:id="41"/>
    <w:bookmarkEnd w:id="42"/>
    <w:p w14:paraId="18AE5FA2">
      <w:pPr>
        <w:pStyle w:val="9"/>
        <w:ind w:left="0" w:leftChars="0" w:firstLine="0" w:firstLineChars="0"/>
        <w:rPr>
          <w:rFonts w:ascii="宋体" w:hAnsi="宋体"/>
          <w:b/>
          <w:color w:val="000000"/>
          <w:sz w:val="30"/>
        </w:rPr>
      </w:pPr>
    </w:p>
    <w:p w14:paraId="5D5FE351">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3</w:t>
      </w:r>
    </w:p>
    <w:p w14:paraId="7AF8060D">
      <w:pPr>
        <w:rPr>
          <w:rFonts w:hint="eastAsia" w:ascii="宋体" w:hAnsi="宋体" w:eastAsia="宋体"/>
          <w:b/>
          <w:color w:val="000000"/>
          <w:sz w:val="30"/>
          <w:lang w:val="en-US" w:eastAsia="zh-CN"/>
        </w:rPr>
      </w:pPr>
    </w:p>
    <w:p w14:paraId="131888CC">
      <w:pPr>
        <w:pStyle w:val="8"/>
      </w:pPr>
    </w:p>
    <w:p w14:paraId="77B05196">
      <w:pPr>
        <w:spacing w:line="440" w:lineRule="exact"/>
        <w:jc w:val="center"/>
        <w:rPr>
          <w:rFonts w:ascii="宋体" w:hAnsi="宋体"/>
          <w:b/>
          <w:color w:val="000000"/>
          <w:sz w:val="36"/>
        </w:rPr>
      </w:pPr>
      <w:r>
        <w:rPr>
          <w:rFonts w:hint="eastAsia" w:ascii="宋体" w:hAnsi="宋体"/>
          <w:b/>
          <w:color w:val="000000"/>
          <w:sz w:val="36"/>
        </w:rPr>
        <w:t>法定代表人身份证明</w:t>
      </w:r>
    </w:p>
    <w:p w14:paraId="4126283A">
      <w:pPr>
        <w:spacing w:line="400" w:lineRule="exact"/>
        <w:jc w:val="center"/>
        <w:rPr>
          <w:rFonts w:ascii="宋体" w:hAnsi="宋体"/>
          <w:b/>
          <w:color w:val="000000"/>
          <w:sz w:val="44"/>
        </w:rPr>
      </w:pPr>
    </w:p>
    <w:p w14:paraId="2C177F87">
      <w:pPr>
        <w:spacing w:line="400" w:lineRule="exact"/>
        <w:jc w:val="center"/>
        <w:rPr>
          <w:rFonts w:ascii="宋体" w:hAnsi="宋体"/>
          <w:b/>
          <w:color w:val="000000"/>
          <w:sz w:val="44"/>
        </w:rPr>
      </w:pPr>
    </w:p>
    <w:p w14:paraId="3FEB8F33">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14:paraId="76F96A5D">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13E1C1EB">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0573792B">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0CC47CDA">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4A79B543">
      <w:pPr>
        <w:spacing w:line="400" w:lineRule="exact"/>
        <w:rPr>
          <w:rFonts w:ascii="宋体" w:hAnsi="宋体"/>
          <w:color w:val="000000"/>
          <w:sz w:val="24"/>
          <w:u w:val="single"/>
        </w:rPr>
      </w:pPr>
    </w:p>
    <w:p w14:paraId="355E6DC1">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4F4E21E0">
      <w:pPr>
        <w:spacing w:line="400" w:lineRule="exact"/>
        <w:rPr>
          <w:rFonts w:ascii="宋体" w:hAnsi="宋体"/>
          <w:color w:val="000000"/>
          <w:sz w:val="24"/>
        </w:rPr>
      </w:pPr>
      <w:r>
        <w:rPr>
          <w:rFonts w:hint="eastAsia" w:ascii="宋体" w:hAnsi="宋体"/>
          <w:color w:val="000000"/>
          <w:sz w:val="24"/>
        </w:rPr>
        <w:t xml:space="preserve">  </w:t>
      </w:r>
    </w:p>
    <w:p w14:paraId="08F1499C">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325B673A">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755F5309">
      <w:pPr>
        <w:spacing w:line="400" w:lineRule="exact"/>
        <w:rPr>
          <w:rFonts w:ascii="宋体" w:hAnsi="宋体"/>
          <w:color w:val="FF0000"/>
          <w:sz w:val="24"/>
        </w:rPr>
      </w:pPr>
    </w:p>
    <w:p w14:paraId="19BA93F1">
      <w:pPr>
        <w:spacing w:line="400" w:lineRule="exact"/>
        <w:rPr>
          <w:rFonts w:ascii="宋体" w:hAnsi="宋体"/>
          <w:color w:val="000000"/>
          <w:sz w:val="24"/>
        </w:rPr>
      </w:pPr>
    </w:p>
    <w:p w14:paraId="2C0FD6EB">
      <w:pPr>
        <w:spacing w:line="400" w:lineRule="exact"/>
        <w:rPr>
          <w:rFonts w:ascii="宋体" w:hAnsi="宋体"/>
          <w:color w:val="000000"/>
          <w:sz w:val="24"/>
        </w:rPr>
      </w:pPr>
    </w:p>
    <w:p w14:paraId="26FA5DCA">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542854AA">
      <w:pPr>
        <w:spacing w:line="400" w:lineRule="exact"/>
        <w:rPr>
          <w:rFonts w:ascii="宋体" w:hAnsi="宋体"/>
          <w:color w:val="000000"/>
          <w:sz w:val="24"/>
        </w:rPr>
      </w:pPr>
    </w:p>
    <w:p w14:paraId="4421058A">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6DAE80B5">
      <w:pPr>
        <w:spacing w:line="400" w:lineRule="exact"/>
        <w:ind w:firstLine="480" w:firstLineChars="200"/>
        <w:rPr>
          <w:rFonts w:ascii="宋体" w:hAnsi="宋体"/>
          <w:color w:val="000000"/>
          <w:sz w:val="24"/>
        </w:rPr>
      </w:pPr>
    </w:p>
    <w:p w14:paraId="50E7F189">
      <w:pPr>
        <w:spacing w:line="400" w:lineRule="exact"/>
        <w:ind w:firstLine="480" w:firstLineChars="200"/>
        <w:rPr>
          <w:rFonts w:ascii="宋体" w:hAnsi="宋体"/>
          <w:color w:val="000000"/>
          <w:sz w:val="24"/>
        </w:rPr>
      </w:pPr>
    </w:p>
    <w:p w14:paraId="2BCEAA56">
      <w:pPr>
        <w:spacing w:line="400" w:lineRule="exact"/>
        <w:ind w:firstLine="480" w:firstLineChars="200"/>
        <w:rPr>
          <w:rFonts w:ascii="宋体" w:hAnsi="宋体"/>
          <w:color w:val="000000"/>
          <w:sz w:val="24"/>
        </w:rPr>
      </w:pPr>
    </w:p>
    <w:p w14:paraId="21D56E6E">
      <w:pPr>
        <w:spacing w:line="400" w:lineRule="exact"/>
        <w:ind w:firstLine="480" w:firstLineChars="200"/>
        <w:rPr>
          <w:rFonts w:ascii="宋体" w:hAnsi="宋体"/>
          <w:color w:val="000000"/>
          <w:sz w:val="24"/>
        </w:rPr>
      </w:pPr>
    </w:p>
    <w:p w14:paraId="76BC4A4F">
      <w:pPr>
        <w:spacing w:line="400" w:lineRule="exact"/>
        <w:ind w:firstLine="480" w:firstLineChars="200"/>
        <w:rPr>
          <w:rFonts w:ascii="宋体" w:hAnsi="宋体"/>
          <w:color w:val="000000"/>
          <w:sz w:val="24"/>
        </w:rPr>
      </w:pPr>
    </w:p>
    <w:p w14:paraId="76F6E6A0">
      <w:pPr>
        <w:spacing w:line="400" w:lineRule="exact"/>
        <w:ind w:left="480"/>
        <w:rPr>
          <w:rFonts w:ascii="宋体" w:hAnsi="宋体"/>
          <w:b/>
          <w:color w:val="000000"/>
          <w:sz w:val="24"/>
        </w:rPr>
      </w:pPr>
    </w:p>
    <w:p w14:paraId="5052AACB">
      <w:pPr>
        <w:spacing w:line="400" w:lineRule="exact"/>
        <w:ind w:left="480"/>
        <w:rPr>
          <w:rFonts w:ascii="宋体" w:hAnsi="宋体"/>
          <w:b/>
          <w:color w:val="000000"/>
          <w:sz w:val="24"/>
        </w:rPr>
      </w:pPr>
    </w:p>
    <w:p w14:paraId="799765DD">
      <w:pPr>
        <w:spacing w:line="400" w:lineRule="exact"/>
        <w:ind w:left="480"/>
        <w:rPr>
          <w:rFonts w:ascii="宋体" w:hAnsi="宋体"/>
          <w:b/>
          <w:color w:val="000000"/>
          <w:sz w:val="24"/>
        </w:rPr>
      </w:pPr>
    </w:p>
    <w:p w14:paraId="2C1500AC">
      <w:pPr>
        <w:spacing w:line="400" w:lineRule="exact"/>
        <w:ind w:left="480"/>
        <w:rPr>
          <w:rFonts w:ascii="宋体" w:hAnsi="宋体"/>
          <w:b/>
          <w:color w:val="000000"/>
          <w:sz w:val="24"/>
        </w:rPr>
      </w:pPr>
    </w:p>
    <w:p w14:paraId="550DAF53">
      <w:pPr>
        <w:spacing w:line="400" w:lineRule="exact"/>
        <w:ind w:left="480"/>
        <w:rPr>
          <w:rFonts w:ascii="宋体" w:hAnsi="宋体"/>
          <w:color w:val="000000"/>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14:paraId="7781A54B">
      <w:pPr>
        <w:spacing w:line="360" w:lineRule="auto"/>
        <w:rPr>
          <w:rFonts w:hint="eastAsia" w:ascii="宋体" w:hAnsi="宋体"/>
          <w:color w:val="000000"/>
        </w:rPr>
      </w:pPr>
    </w:p>
    <w:p w14:paraId="7E56B027">
      <w:pPr>
        <w:spacing w:line="360" w:lineRule="auto"/>
        <w:rPr>
          <w:rFonts w:hint="eastAsia" w:ascii="宋体" w:hAnsi="宋体"/>
          <w:color w:val="000000"/>
        </w:rPr>
      </w:pPr>
    </w:p>
    <w:p w14:paraId="0FD80513">
      <w:pPr>
        <w:spacing w:line="360" w:lineRule="auto"/>
        <w:rPr>
          <w:rFonts w:hint="eastAsia" w:ascii="宋体" w:hAnsi="宋体" w:eastAsia="宋体"/>
          <w:b/>
          <w:color w:val="000000"/>
          <w:sz w:val="30"/>
          <w:lang w:val="en-US" w:eastAsia="zh-CN"/>
        </w:rPr>
      </w:pPr>
      <w:r>
        <w:rPr>
          <w:rFonts w:hint="eastAsia" w:ascii="宋体" w:hAnsi="宋体"/>
          <w:color w:val="000000"/>
        </w:rPr>
        <w:t>附件</w:t>
      </w:r>
      <w:r>
        <w:rPr>
          <w:rFonts w:hint="eastAsia" w:ascii="宋体" w:hAnsi="宋体"/>
          <w:color w:val="000000"/>
          <w:lang w:val="en-US" w:eastAsia="zh-CN"/>
        </w:rPr>
        <w:t>3</w:t>
      </w:r>
    </w:p>
    <w:p w14:paraId="39A26748">
      <w:pPr>
        <w:spacing w:line="360" w:lineRule="auto"/>
        <w:jc w:val="center"/>
        <w:rPr>
          <w:rFonts w:ascii="宋体" w:hAnsi="宋体"/>
          <w:b/>
          <w:color w:val="000000"/>
          <w:sz w:val="36"/>
        </w:rPr>
      </w:pPr>
      <w:r>
        <w:rPr>
          <w:rFonts w:hint="eastAsia" w:ascii="宋体" w:hAnsi="宋体"/>
          <w:b/>
          <w:color w:val="000000"/>
          <w:sz w:val="36"/>
        </w:rPr>
        <w:t>授权委托书</w:t>
      </w:r>
    </w:p>
    <w:p w14:paraId="731BB762">
      <w:pPr>
        <w:spacing w:line="360" w:lineRule="auto"/>
        <w:rPr>
          <w:rFonts w:ascii="宋体" w:hAnsi="宋体"/>
          <w:color w:val="000000"/>
        </w:rPr>
      </w:pPr>
      <w:r>
        <w:rPr>
          <w:rFonts w:hint="eastAsia" w:ascii="宋体" w:hAnsi="宋体"/>
          <w:color w:val="000000"/>
        </w:rPr>
        <w:t xml:space="preserve">                     </w:t>
      </w:r>
    </w:p>
    <w:p w14:paraId="54B22A82">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14:paraId="6A695E1E">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14:paraId="1A817020">
      <w:pPr>
        <w:spacing w:line="360" w:lineRule="auto"/>
        <w:rPr>
          <w:rFonts w:ascii="宋体" w:hAnsi="宋体" w:cs="宋体"/>
          <w:sz w:val="24"/>
        </w:rPr>
      </w:pPr>
      <w:r>
        <w:rPr>
          <w:rFonts w:hint="eastAsia" w:ascii="宋体" w:hAnsi="宋体" w:cs="宋体"/>
          <w:sz w:val="24"/>
        </w:rPr>
        <w:t xml:space="preserve">    代理人无转委托权。</w:t>
      </w:r>
    </w:p>
    <w:p w14:paraId="59521046">
      <w:pPr>
        <w:spacing w:line="360" w:lineRule="auto"/>
        <w:rPr>
          <w:rFonts w:ascii="宋体" w:hAnsi="宋体" w:cs="宋体"/>
          <w:sz w:val="24"/>
        </w:rPr>
      </w:pPr>
    </w:p>
    <w:p w14:paraId="29A5BBE1">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14:paraId="0A0E7534">
      <w:pPr>
        <w:spacing w:line="360" w:lineRule="auto"/>
        <w:rPr>
          <w:rFonts w:ascii="宋体" w:hAnsi="宋体" w:cs="宋体"/>
          <w:sz w:val="24"/>
        </w:rPr>
      </w:pPr>
      <w:r>
        <w:rPr>
          <w:rFonts w:hint="eastAsia" w:ascii="宋体" w:hAnsi="宋体" w:cs="宋体"/>
          <w:sz w:val="24"/>
        </w:rPr>
        <w:t xml:space="preserve">       </w:t>
      </w:r>
    </w:p>
    <w:p w14:paraId="4EDC26F7">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56E78647">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14:paraId="0497EAEF">
      <w:pPr>
        <w:spacing w:line="360" w:lineRule="auto"/>
        <w:rPr>
          <w:rFonts w:ascii="宋体" w:hAnsi="宋体" w:cs="宋体"/>
          <w:sz w:val="24"/>
        </w:rPr>
      </w:pPr>
    </w:p>
    <w:p w14:paraId="61C39BCA">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14:paraId="69577023">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286D0A5D">
      <w:pPr>
        <w:spacing w:line="360" w:lineRule="auto"/>
        <w:rPr>
          <w:rFonts w:ascii="宋体" w:hAnsi="宋体" w:cs="宋体"/>
          <w:sz w:val="24"/>
        </w:rPr>
      </w:pPr>
    </w:p>
    <w:p w14:paraId="1051DB3E">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1B5703B">
      <w:pPr>
        <w:spacing w:line="360" w:lineRule="auto"/>
        <w:rPr>
          <w:rFonts w:ascii="宋体" w:hAnsi="宋体" w:cs="宋体"/>
          <w:color w:val="000000"/>
          <w:sz w:val="24"/>
        </w:rPr>
      </w:pPr>
    </w:p>
    <w:p w14:paraId="0C40EB44">
      <w:pPr>
        <w:spacing w:line="400" w:lineRule="exact"/>
        <w:rPr>
          <w:rFonts w:hint="eastAsia" w:ascii="宋体" w:hAnsi="宋体" w:cs="宋体"/>
          <w:color w:val="000000"/>
          <w:sz w:val="24"/>
        </w:rPr>
      </w:pPr>
      <w:r>
        <w:rPr>
          <w:rFonts w:hint="eastAsia" w:ascii="宋体" w:hAnsi="宋体" w:cs="宋体"/>
          <w:color w:val="000000"/>
          <w:sz w:val="24"/>
        </w:rPr>
        <w:t xml:space="preserve">   </w:t>
      </w:r>
    </w:p>
    <w:p w14:paraId="2825B7C6">
      <w:pPr>
        <w:spacing w:line="400" w:lineRule="exact"/>
        <w:rPr>
          <w:rFonts w:hint="eastAsia" w:ascii="宋体" w:hAnsi="宋体" w:cs="宋体"/>
          <w:color w:val="000000"/>
          <w:sz w:val="24"/>
        </w:rPr>
      </w:pPr>
    </w:p>
    <w:p w14:paraId="6F330E0C">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62156C4E">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14:paraId="64BF1222">
      <w:pPr>
        <w:spacing w:line="260" w:lineRule="exact"/>
        <w:outlineLvl w:val="1"/>
        <w:rPr>
          <w:rFonts w:ascii="宋体" w:hAnsi="宋体"/>
          <w:color w:val="000000"/>
        </w:rPr>
      </w:pPr>
      <w:bookmarkStart w:id="43" w:name="_Toc132111901"/>
      <w:bookmarkStart w:id="44" w:name="_Toc132265253"/>
      <w:bookmarkStart w:id="45" w:name="_Toc132523740"/>
      <w:bookmarkStart w:id="46" w:name="_Toc132523469"/>
      <w:bookmarkStart w:id="47" w:name="_Toc132000252"/>
      <w:bookmarkStart w:id="48" w:name="_Toc282613286"/>
    </w:p>
    <w:p w14:paraId="2C0F45A7">
      <w:pPr>
        <w:spacing w:line="260" w:lineRule="exact"/>
        <w:outlineLvl w:val="1"/>
        <w:rPr>
          <w:rFonts w:ascii="宋体" w:hAnsi="宋体"/>
          <w:color w:val="000000"/>
        </w:rPr>
      </w:pPr>
    </w:p>
    <w:p w14:paraId="71C6ED44">
      <w:pPr>
        <w:spacing w:line="260" w:lineRule="exact"/>
        <w:outlineLvl w:val="1"/>
        <w:rPr>
          <w:rFonts w:ascii="宋体" w:hAnsi="宋体"/>
          <w:color w:val="000000"/>
        </w:rPr>
      </w:pPr>
    </w:p>
    <w:bookmarkEnd w:id="34"/>
    <w:bookmarkEnd w:id="43"/>
    <w:bookmarkEnd w:id="44"/>
    <w:bookmarkEnd w:id="45"/>
    <w:bookmarkEnd w:id="46"/>
    <w:bookmarkEnd w:id="47"/>
    <w:bookmarkEnd w:id="48"/>
    <w:p w14:paraId="743AE257">
      <w:pPr>
        <w:spacing w:line="260" w:lineRule="exact"/>
        <w:outlineLvl w:val="1"/>
        <w:rPr>
          <w:rFonts w:hint="eastAsia" w:ascii="宋体" w:hAnsi="宋体" w:eastAsia="宋体"/>
          <w:color w:val="000000"/>
          <w:lang w:val="en-US" w:eastAsia="zh-CN"/>
        </w:rPr>
      </w:pPr>
      <w:bookmarkStart w:id="49" w:name="_Toc152748104"/>
      <w:bookmarkStart w:id="50" w:name="_Toc134953396"/>
      <w:bookmarkStart w:id="51" w:name="_Toc282613287"/>
      <w:bookmarkStart w:id="52" w:name="_Toc138581214"/>
      <w:bookmarkStart w:id="53" w:name="_Toc156059747"/>
      <w:bookmarkStart w:id="54" w:name="_Toc138581133"/>
      <w:bookmarkStart w:id="55" w:name="_Toc132523468"/>
      <w:bookmarkStart w:id="56" w:name="_Toc132265252"/>
      <w:bookmarkStart w:id="57" w:name="_Toc132523739"/>
      <w:bookmarkStart w:id="58" w:name="_Toc132111900"/>
      <w:bookmarkStart w:id="59" w:name="_Toc131305916"/>
      <w:r>
        <w:rPr>
          <w:rFonts w:hint="eastAsia" w:ascii="宋体" w:hAnsi="宋体"/>
          <w:color w:val="000000"/>
        </w:rPr>
        <w:t>附件</w:t>
      </w:r>
      <w:r>
        <w:rPr>
          <w:rFonts w:hint="eastAsia" w:ascii="宋体" w:hAnsi="宋体"/>
          <w:color w:val="000000"/>
          <w:lang w:val="en-US" w:eastAsia="zh-CN"/>
        </w:rPr>
        <w:t>4</w:t>
      </w:r>
    </w:p>
    <w:p w14:paraId="4D77A134">
      <w:pPr>
        <w:pStyle w:val="3"/>
        <w:spacing w:line="400" w:lineRule="exact"/>
        <w:ind w:left="0" w:leftChars="0"/>
        <w:rPr>
          <w:rFonts w:ascii="方正小标宋简体" w:hAnsi="宋体" w:eastAsia="方正小标宋简体"/>
          <w:color w:val="0D0D0D"/>
          <w:sz w:val="44"/>
          <w:szCs w:val="44"/>
        </w:rPr>
      </w:pPr>
    </w:p>
    <w:p w14:paraId="308C85A2">
      <w:pPr>
        <w:pStyle w:val="3"/>
        <w:spacing w:line="580" w:lineRule="exact"/>
        <w:ind w:left="0" w:leftChars="0" w:firstLine="3960" w:firstLineChars="900"/>
        <w:rPr>
          <w:rFonts w:ascii="方正小标宋简体" w:hAnsi="宋体" w:eastAsia="方正小标宋简体"/>
          <w:color w:val="0D0D0D"/>
          <w:sz w:val="44"/>
          <w:szCs w:val="44"/>
        </w:rPr>
      </w:pPr>
    </w:p>
    <w:p w14:paraId="5A2EB7A7">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452A3149">
      <w:pPr>
        <w:pStyle w:val="3"/>
        <w:spacing w:after="0" w:line="500" w:lineRule="exact"/>
        <w:rPr>
          <w:rFonts w:hint="default" w:hAnsi="宋体"/>
          <w:color w:val="0D0D0D"/>
          <w:sz w:val="24"/>
          <w:lang w:val="en-US"/>
        </w:rPr>
      </w:pPr>
      <w:r>
        <w:rPr>
          <w:rFonts w:hint="eastAsia" w:hAnsi="宋体"/>
          <w:color w:val="0D0D0D"/>
          <w:sz w:val="24"/>
        </w:rPr>
        <w:t>致：</w:t>
      </w:r>
      <w:r>
        <w:rPr>
          <w:rFonts w:hint="eastAsia" w:hAnsi="宋体"/>
          <w:color w:val="FF0000"/>
          <w:sz w:val="24"/>
          <w:u w:val="single"/>
          <w:lang w:val="en-US" w:eastAsia="zh-CN"/>
        </w:rPr>
        <w:t>雅安城投建筑工程有限公司</w:t>
      </w:r>
    </w:p>
    <w:p w14:paraId="0B4553C4">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hAnsi="宋体"/>
          <w:color w:val="0D0D0D"/>
          <w:sz w:val="24"/>
        </w:rPr>
        <w:t>的磋商活动，现承诺：</w:t>
      </w:r>
    </w:p>
    <w:p w14:paraId="7AE781D0">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14:paraId="7858E041">
      <w:pPr>
        <w:pStyle w:val="3"/>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09EEEA42">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14:paraId="4C2E6553">
      <w:pPr>
        <w:pStyle w:val="3"/>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14:paraId="5B8955E8">
      <w:pPr>
        <w:pStyle w:val="3"/>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14:paraId="5A8E7A2B">
      <w:pPr>
        <w:pStyle w:val="3"/>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14:paraId="41747A8E">
      <w:pPr>
        <w:pStyle w:val="3"/>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6B71C438">
      <w:pPr>
        <w:pStyle w:val="3"/>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713731CA">
      <w:pPr>
        <w:pStyle w:val="3"/>
        <w:spacing w:after="0" w:line="500" w:lineRule="exact"/>
        <w:ind w:firstLine="432"/>
        <w:rPr>
          <w:rFonts w:hAnsi="宋体"/>
          <w:color w:val="0D0D0D"/>
          <w:sz w:val="24"/>
        </w:rPr>
      </w:pPr>
    </w:p>
    <w:p w14:paraId="072947B2">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6D11FEDE">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lang w:val="en-US" w:eastAsia="zh-CN"/>
        </w:rPr>
        <w:t xml:space="preserve">            </w:t>
      </w:r>
      <w:r>
        <w:rPr>
          <w:rFonts w:hint="eastAsia" w:ascii="宋体" w:hAnsi="宋体" w:cs="宋体"/>
          <w:snapToGrid w:val="0"/>
          <w:kern w:val="0"/>
          <w:szCs w:val="21"/>
        </w:rPr>
        <w:t>（</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napToGrid w:val="0"/>
          <w:kern w:val="0"/>
          <w:szCs w:val="21"/>
        </w:rPr>
        <w:t>）</w:t>
      </w:r>
    </w:p>
    <w:p w14:paraId="33284AD0">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500584DE">
      <w:pPr>
        <w:rPr>
          <w:rFonts w:ascii="宋体" w:hAnsi="宋体"/>
          <w:color w:val="0D0D0D"/>
        </w:rPr>
      </w:pPr>
    </w:p>
    <w:p w14:paraId="42013BB5">
      <w:pPr>
        <w:spacing w:before="120" w:after="120"/>
        <w:rPr>
          <w:rFonts w:ascii="宋体" w:hAnsi="宋体"/>
          <w:sz w:val="24"/>
        </w:rPr>
      </w:pPr>
    </w:p>
    <w:p w14:paraId="37A6C6FD">
      <w:pPr>
        <w:spacing w:before="120" w:after="120"/>
        <w:rPr>
          <w:rFonts w:ascii="宋体" w:hAnsi="宋体"/>
          <w:sz w:val="24"/>
        </w:rPr>
      </w:pPr>
    </w:p>
    <w:p w14:paraId="7243A83E">
      <w:pPr>
        <w:spacing w:before="120" w:after="120"/>
        <w:rPr>
          <w:rFonts w:ascii="宋体" w:hAnsi="宋体"/>
          <w:color w:val="FF0000"/>
          <w:sz w:val="24"/>
        </w:rPr>
      </w:pPr>
    </w:p>
    <w:p w14:paraId="3779E4B1">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14:paraId="266D9769">
      <w:pPr>
        <w:spacing w:line="260" w:lineRule="exact"/>
        <w:outlineLvl w:val="1"/>
        <w:rPr>
          <w:rFonts w:ascii="宋体" w:hAnsi="宋体"/>
          <w:color w:val="000000"/>
        </w:rPr>
      </w:pPr>
    </w:p>
    <w:p w14:paraId="60DE5CA4">
      <w:pPr>
        <w:rPr>
          <w:rFonts w:hint="eastAsia"/>
        </w:rPr>
      </w:pPr>
    </w:p>
    <w:p w14:paraId="79F66CBB">
      <w:pPr>
        <w:rPr>
          <w:rFonts w:hint="eastAsia"/>
        </w:rPr>
      </w:pPr>
    </w:p>
    <w:p w14:paraId="43167EB2">
      <w:pPr>
        <w:pStyle w:val="8"/>
        <w:rPr>
          <w:rFonts w:hint="eastAsia"/>
        </w:rPr>
      </w:pPr>
    </w:p>
    <w:p w14:paraId="3D12FF57">
      <w:pPr>
        <w:pStyle w:val="9"/>
        <w:rPr>
          <w:rFonts w:hint="eastAsia"/>
        </w:rPr>
      </w:pPr>
    </w:p>
    <w:p w14:paraId="70D04C76">
      <w:pPr>
        <w:rPr>
          <w:rFonts w:hint="eastAsia" w:eastAsia="宋体"/>
          <w:lang w:val="en-US" w:eastAsia="zh-CN"/>
        </w:rPr>
      </w:pPr>
      <w:r>
        <w:rPr>
          <w:rFonts w:hint="eastAsia"/>
        </w:rPr>
        <w:t>附件</w:t>
      </w:r>
      <w:r>
        <w:rPr>
          <w:rFonts w:hint="eastAsia"/>
          <w:lang w:val="en-US" w:eastAsia="zh-CN"/>
        </w:rPr>
        <w:t>5</w:t>
      </w:r>
    </w:p>
    <w:p w14:paraId="442C82DF">
      <w:pPr>
        <w:pStyle w:val="8"/>
        <w:jc w:val="center"/>
        <w:rPr>
          <w:rFonts w:hint="eastAsia" w:ascii="Calibri" w:hAnsi="Calibri" w:eastAsia="宋体" w:cs="Times New Roman"/>
          <w:kern w:val="2"/>
          <w:sz w:val="21"/>
          <w:szCs w:val="24"/>
          <w:lang w:val="en-US" w:eastAsia="zh-CN" w:bidi="ar-SA"/>
        </w:rPr>
      </w:pPr>
      <w:r>
        <w:rPr>
          <w:rFonts w:hint="eastAsia" w:ascii="宋体" w:hAnsi="宋体"/>
          <w:color w:val="auto"/>
          <w:kern w:val="0"/>
          <w:sz w:val="24"/>
          <w:lang w:val="en-US" w:eastAsia="zh-CN"/>
        </w:rPr>
        <w:t>供应商自 2021年1月1日以来至今(含 2021年1月1日，以签订合同时间为准)签订的与本次采购内容有关且单个合同业绩金额不低于40万元(注:1、采购内容有关是指消防水箱专业分包;2、合同为在建、已完或新承接均可，若合同未能体现业绩金额(规模)须提供业主出具的相关证明材料或其他有效证明(包含:所提供业绩合同有关的税票、双方盖章确认的结算单、结算定案表等)）</w:t>
      </w:r>
      <w:r>
        <w:rPr>
          <w:rFonts w:hint="eastAsia" w:ascii="宋体" w:hAnsi="宋体" w:eastAsia="宋体" w:cs="Times New Roman"/>
          <w:color w:val="auto"/>
          <w:sz w:val="24"/>
        </w:rPr>
        <w:t>。</w:t>
      </w:r>
    </w:p>
    <w:p w14:paraId="3D1BF1E1">
      <w:pPr>
        <w:spacing w:line="520" w:lineRule="exact"/>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14:paraId="39CC88BE">
      <w:pPr>
        <w:pStyle w:val="2"/>
        <w:ind w:left="0" w:leftChars="0" w:firstLine="0" w:firstLineChars="0"/>
      </w:pPr>
    </w:p>
    <w:p w14:paraId="576289FB">
      <w:pPr>
        <w:pStyle w:val="2"/>
        <w:ind w:left="0" w:leftChars="0" w:firstLine="0" w:firstLineChars="0"/>
      </w:pPr>
    </w:p>
    <w:p w14:paraId="62FC3859">
      <w:pPr>
        <w:pStyle w:val="2"/>
        <w:ind w:left="0" w:leftChars="0" w:firstLine="0" w:firstLineChars="0"/>
      </w:pPr>
    </w:p>
    <w:p w14:paraId="22D58B55">
      <w:pPr>
        <w:pStyle w:val="2"/>
        <w:ind w:left="0" w:leftChars="0" w:firstLine="0" w:firstLineChars="0"/>
      </w:pPr>
    </w:p>
    <w:p w14:paraId="30D0C8B7">
      <w:pPr>
        <w:pStyle w:val="2"/>
        <w:ind w:left="0" w:leftChars="0" w:firstLine="0" w:firstLineChars="0"/>
      </w:pPr>
    </w:p>
    <w:p w14:paraId="2F6E36AD">
      <w:pPr>
        <w:pStyle w:val="2"/>
        <w:ind w:left="0" w:leftChars="0" w:firstLine="0" w:firstLineChars="0"/>
      </w:pPr>
    </w:p>
    <w:p w14:paraId="2650E614">
      <w:pPr>
        <w:pStyle w:val="2"/>
        <w:ind w:left="0" w:leftChars="0" w:firstLine="0" w:firstLineChars="0"/>
      </w:pPr>
    </w:p>
    <w:p w14:paraId="5ADBF283">
      <w:pPr>
        <w:pStyle w:val="2"/>
        <w:ind w:left="0" w:leftChars="0" w:firstLine="0" w:firstLineChars="0"/>
      </w:pPr>
    </w:p>
    <w:p w14:paraId="3FCD48B3">
      <w:pPr>
        <w:pStyle w:val="2"/>
        <w:ind w:left="0" w:leftChars="0" w:firstLine="0" w:firstLineChars="0"/>
      </w:pPr>
    </w:p>
    <w:p w14:paraId="3127636A">
      <w:pPr>
        <w:spacing w:before="120" w:after="120"/>
        <w:rPr>
          <w:rFonts w:hint="eastAsia" w:ascii="宋体" w:hAnsi="宋体"/>
          <w:b/>
          <w:sz w:val="24"/>
        </w:rPr>
      </w:pPr>
    </w:p>
    <w:p w14:paraId="3AEF1655">
      <w:pPr>
        <w:spacing w:before="120" w:after="120"/>
        <w:rPr>
          <w:rFonts w:hint="eastAsia" w:ascii="宋体" w:hAnsi="宋体"/>
          <w:b/>
          <w:sz w:val="24"/>
        </w:rPr>
      </w:pPr>
    </w:p>
    <w:p w14:paraId="7BD33143">
      <w:pPr>
        <w:spacing w:before="120" w:after="120"/>
        <w:rPr>
          <w:rFonts w:hint="eastAsia" w:ascii="宋体" w:hAnsi="宋体"/>
          <w:b/>
          <w:sz w:val="24"/>
        </w:rPr>
      </w:pPr>
    </w:p>
    <w:p w14:paraId="08AA3862">
      <w:pPr>
        <w:spacing w:before="120" w:after="120"/>
        <w:rPr>
          <w:rFonts w:hint="eastAsia" w:ascii="宋体" w:hAnsi="宋体"/>
          <w:b/>
          <w:sz w:val="24"/>
        </w:rPr>
      </w:pPr>
    </w:p>
    <w:p w14:paraId="64B1D2DB">
      <w:pPr>
        <w:spacing w:before="120" w:after="120"/>
        <w:rPr>
          <w:rFonts w:hint="eastAsia" w:ascii="宋体" w:hAnsi="宋体"/>
          <w:b/>
          <w:sz w:val="24"/>
        </w:rPr>
      </w:pPr>
    </w:p>
    <w:p w14:paraId="1DF9D87C">
      <w:pPr>
        <w:spacing w:before="120" w:after="120"/>
        <w:rPr>
          <w:rFonts w:hint="eastAsia" w:ascii="宋体" w:hAnsi="宋体"/>
          <w:b/>
          <w:sz w:val="24"/>
        </w:rPr>
      </w:pPr>
    </w:p>
    <w:p w14:paraId="5DF6E51C">
      <w:pPr>
        <w:spacing w:before="120" w:after="120"/>
        <w:rPr>
          <w:rFonts w:hint="eastAsia" w:ascii="宋体" w:hAnsi="宋体"/>
          <w:b/>
          <w:sz w:val="24"/>
        </w:rPr>
      </w:pPr>
    </w:p>
    <w:p w14:paraId="4422DE08">
      <w:pPr>
        <w:spacing w:before="120" w:after="120"/>
        <w:rPr>
          <w:rFonts w:hint="eastAsia" w:ascii="宋体" w:hAnsi="宋体"/>
          <w:b/>
          <w:sz w:val="24"/>
        </w:rPr>
      </w:pPr>
    </w:p>
    <w:p w14:paraId="61CB5B0B">
      <w:pPr>
        <w:spacing w:before="120" w:after="120"/>
        <w:rPr>
          <w:rFonts w:hint="eastAsia" w:ascii="宋体" w:hAnsi="宋体"/>
          <w:b/>
          <w:sz w:val="24"/>
        </w:rPr>
      </w:pPr>
    </w:p>
    <w:p w14:paraId="7CE6D05D">
      <w:pPr>
        <w:spacing w:before="120" w:after="120"/>
        <w:rPr>
          <w:rFonts w:hint="eastAsia" w:ascii="宋体" w:hAnsi="宋体"/>
          <w:b/>
          <w:sz w:val="24"/>
        </w:rPr>
      </w:pPr>
    </w:p>
    <w:p w14:paraId="29CA63D7">
      <w:pPr>
        <w:spacing w:before="120" w:after="120"/>
        <w:rPr>
          <w:rFonts w:hint="eastAsia" w:ascii="宋体" w:hAnsi="宋体"/>
          <w:b/>
          <w:sz w:val="24"/>
        </w:rPr>
      </w:pPr>
    </w:p>
    <w:p w14:paraId="349F368E">
      <w:pPr>
        <w:spacing w:before="120" w:after="120"/>
        <w:rPr>
          <w:rFonts w:hint="eastAsia" w:ascii="宋体" w:hAnsi="宋体"/>
          <w:b/>
          <w:sz w:val="24"/>
        </w:rPr>
      </w:pPr>
    </w:p>
    <w:p w14:paraId="5CFB1C39">
      <w:pPr>
        <w:spacing w:before="120" w:after="120"/>
        <w:jc w:val="center"/>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14:paraId="7011474C">
      <w:pPr>
        <w:pStyle w:val="9"/>
        <w:ind w:left="0" w:leftChars="0" w:firstLine="0" w:firstLineChars="0"/>
        <w:rPr>
          <w:rFonts w:hint="eastAsia"/>
          <w:lang w:val="en-US" w:eastAsia="zh-CN"/>
        </w:rPr>
      </w:pPr>
    </w:p>
    <w:p w14:paraId="3F94B3B6">
      <w:pPr>
        <w:rPr>
          <w:rFonts w:hint="eastAsia"/>
          <w:lang w:val="en-US" w:eastAsia="zh-CN"/>
        </w:rPr>
      </w:pPr>
    </w:p>
    <w:p w14:paraId="58F7DABA">
      <w:pPr>
        <w:pStyle w:val="2"/>
        <w:rPr>
          <w:rFonts w:hint="eastAsia"/>
          <w:lang w:val="en-US" w:eastAsia="zh-CN"/>
        </w:rPr>
      </w:pPr>
    </w:p>
    <w:p w14:paraId="5D86E5C9">
      <w:pPr>
        <w:pStyle w:val="2"/>
        <w:rPr>
          <w:rFonts w:hint="eastAsia"/>
          <w:lang w:val="en-US" w:eastAsia="zh-CN"/>
        </w:rPr>
      </w:pPr>
    </w:p>
    <w:p w14:paraId="7CBF0ACE">
      <w:pPr>
        <w:pStyle w:val="2"/>
        <w:rPr>
          <w:rFonts w:hint="eastAsia"/>
          <w:lang w:val="en-US" w:eastAsia="zh-CN"/>
        </w:rPr>
      </w:pPr>
    </w:p>
    <w:p w14:paraId="2163743E">
      <w:pPr>
        <w:pStyle w:val="2"/>
        <w:rPr>
          <w:rFonts w:hint="eastAsia"/>
          <w:lang w:val="en-US" w:eastAsia="zh-CN"/>
        </w:rPr>
      </w:pPr>
    </w:p>
    <w:p w14:paraId="6D040CF0">
      <w:pPr>
        <w:pStyle w:val="2"/>
        <w:rPr>
          <w:rFonts w:hint="eastAsia"/>
          <w:lang w:val="en-US" w:eastAsia="zh-CN"/>
        </w:rPr>
      </w:pPr>
    </w:p>
    <w:p w14:paraId="00FAA6FC">
      <w:pPr>
        <w:pStyle w:val="2"/>
        <w:rPr>
          <w:rFonts w:hint="eastAsia"/>
          <w:lang w:val="en-US" w:eastAsia="zh-CN"/>
        </w:rPr>
      </w:pPr>
    </w:p>
    <w:p w14:paraId="4C5E2042">
      <w:pPr>
        <w:pStyle w:val="8"/>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14:paraId="4E556298">
      <w:pPr>
        <w:pStyle w:val="8"/>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14:paraId="4EEA390A">
      <w:pPr>
        <w:pStyle w:val="8"/>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14:paraId="2BA96B0B">
      <w:pPr>
        <w:rPr>
          <w:rFonts w:hint="eastAsia"/>
          <w:lang w:eastAsia="zh-CN"/>
        </w:rPr>
      </w:pPr>
    </w:p>
    <w:p w14:paraId="6EDDD37B">
      <w:pPr>
        <w:spacing w:before="120" w:after="120"/>
        <w:rPr>
          <w:rFonts w:hint="eastAsia" w:ascii="宋体" w:hAnsi="宋体"/>
          <w:sz w:val="24"/>
        </w:rPr>
      </w:pPr>
    </w:p>
    <w:p w14:paraId="539540C2">
      <w:pPr>
        <w:spacing w:before="120" w:after="120"/>
        <w:rPr>
          <w:rFonts w:hint="eastAsia" w:ascii="宋体" w:hAnsi="宋体"/>
          <w:sz w:val="24"/>
        </w:rPr>
      </w:pPr>
    </w:p>
    <w:p w14:paraId="60B025A1">
      <w:pPr>
        <w:spacing w:before="120" w:after="120"/>
        <w:rPr>
          <w:rFonts w:hint="eastAsia" w:ascii="宋体" w:hAnsi="宋体"/>
          <w:sz w:val="24"/>
        </w:rPr>
      </w:pPr>
    </w:p>
    <w:p w14:paraId="7A061EF5">
      <w:pPr>
        <w:spacing w:before="120" w:after="120"/>
        <w:rPr>
          <w:rFonts w:hint="eastAsia" w:ascii="宋体" w:hAnsi="宋体"/>
          <w:sz w:val="24"/>
        </w:rPr>
      </w:pPr>
    </w:p>
    <w:p w14:paraId="25219D3F">
      <w:pPr>
        <w:spacing w:before="120" w:after="120"/>
        <w:rPr>
          <w:rFonts w:hint="eastAsia" w:ascii="宋体" w:hAnsi="宋体"/>
          <w:sz w:val="24"/>
        </w:rPr>
      </w:pPr>
    </w:p>
    <w:p w14:paraId="28ACED0A">
      <w:pPr>
        <w:spacing w:before="120" w:after="120"/>
        <w:rPr>
          <w:rFonts w:hint="eastAsia" w:ascii="宋体" w:hAnsi="宋体"/>
          <w:sz w:val="24"/>
        </w:rPr>
      </w:pPr>
    </w:p>
    <w:p w14:paraId="3BB73DF6">
      <w:pPr>
        <w:spacing w:before="120" w:after="120"/>
        <w:rPr>
          <w:rFonts w:hint="eastAsia" w:ascii="宋体" w:hAnsi="宋体"/>
          <w:sz w:val="24"/>
        </w:rPr>
      </w:pPr>
    </w:p>
    <w:p w14:paraId="020A02DD">
      <w:pPr>
        <w:spacing w:before="120" w:after="120"/>
        <w:rPr>
          <w:rFonts w:hint="eastAsia" w:ascii="宋体" w:hAnsi="宋体"/>
          <w:sz w:val="24"/>
        </w:rPr>
      </w:pPr>
    </w:p>
    <w:p w14:paraId="35D0D27F">
      <w:pPr>
        <w:spacing w:before="120" w:after="120"/>
        <w:rPr>
          <w:rFonts w:hint="eastAsia" w:ascii="宋体" w:hAnsi="宋体"/>
          <w:sz w:val="24"/>
        </w:rPr>
      </w:pPr>
    </w:p>
    <w:p w14:paraId="47EA889A">
      <w:pPr>
        <w:spacing w:before="120" w:after="120"/>
        <w:rPr>
          <w:rFonts w:hint="eastAsia" w:ascii="宋体" w:hAnsi="宋体"/>
          <w:sz w:val="24"/>
        </w:rPr>
      </w:pPr>
    </w:p>
    <w:p w14:paraId="43626715">
      <w:pPr>
        <w:spacing w:before="120" w:after="120"/>
        <w:rPr>
          <w:rFonts w:hint="eastAsia" w:ascii="宋体" w:hAnsi="宋体"/>
          <w:sz w:val="24"/>
        </w:rPr>
      </w:pPr>
    </w:p>
    <w:p w14:paraId="572E2754">
      <w:pPr>
        <w:spacing w:before="120" w:after="120"/>
        <w:rPr>
          <w:rFonts w:hint="eastAsia" w:ascii="宋体" w:hAnsi="宋体"/>
          <w:sz w:val="24"/>
        </w:rPr>
      </w:pPr>
    </w:p>
    <w:p w14:paraId="584653A5">
      <w:pPr>
        <w:spacing w:before="120" w:after="120"/>
        <w:rPr>
          <w:rFonts w:hint="eastAsia" w:ascii="宋体" w:hAnsi="宋体"/>
          <w:sz w:val="24"/>
        </w:rPr>
      </w:pPr>
    </w:p>
    <w:p w14:paraId="306ECECC">
      <w:pPr>
        <w:spacing w:before="120" w:after="120"/>
        <w:rPr>
          <w:rFonts w:hint="eastAsia" w:ascii="宋体" w:hAnsi="宋体"/>
          <w:sz w:val="24"/>
        </w:rPr>
      </w:pPr>
    </w:p>
    <w:p w14:paraId="548A3E12">
      <w:pPr>
        <w:spacing w:before="120" w:after="120"/>
        <w:rPr>
          <w:rFonts w:hint="eastAsia" w:ascii="宋体" w:hAnsi="宋体"/>
          <w:sz w:val="24"/>
        </w:rPr>
      </w:pPr>
    </w:p>
    <w:p w14:paraId="02419DDD">
      <w:pPr>
        <w:spacing w:before="120" w:after="120"/>
        <w:rPr>
          <w:rFonts w:hint="eastAsia" w:ascii="宋体" w:hAnsi="宋体"/>
          <w:sz w:val="24"/>
        </w:rPr>
      </w:pPr>
    </w:p>
    <w:p w14:paraId="14C1F748">
      <w:pPr>
        <w:spacing w:before="120" w:after="120"/>
        <w:rPr>
          <w:rFonts w:hint="eastAsia" w:ascii="宋体" w:hAnsi="宋体"/>
          <w:sz w:val="24"/>
        </w:rPr>
      </w:pPr>
    </w:p>
    <w:p w14:paraId="7F5B8875">
      <w:pPr>
        <w:spacing w:before="120" w:after="120"/>
        <w:rPr>
          <w:rFonts w:hint="eastAsia" w:ascii="宋体" w:hAnsi="宋体"/>
          <w:sz w:val="24"/>
        </w:rPr>
      </w:pPr>
    </w:p>
    <w:p w14:paraId="0D2AB2F1">
      <w:pPr>
        <w:spacing w:before="120" w:after="120"/>
        <w:rPr>
          <w:rFonts w:hint="eastAsia" w:ascii="宋体" w:hAnsi="宋体"/>
          <w:sz w:val="24"/>
        </w:rPr>
      </w:pPr>
    </w:p>
    <w:p w14:paraId="6FF9A3E3">
      <w:pPr>
        <w:spacing w:before="120" w:after="120"/>
        <w:rPr>
          <w:rFonts w:hint="eastAsia" w:ascii="宋体" w:hAnsi="宋体"/>
          <w:sz w:val="24"/>
        </w:rPr>
      </w:pPr>
    </w:p>
    <w:p w14:paraId="36480BB3">
      <w:pPr>
        <w:spacing w:before="120" w:after="120"/>
        <w:rPr>
          <w:rFonts w:hint="eastAsia" w:ascii="宋体" w:hAnsi="宋体"/>
          <w:sz w:val="24"/>
        </w:rPr>
      </w:pPr>
    </w:p>
    <w:p w14:paraId="55EC3446">
      <w:pPr>
        <w:spacing w:before="120" w:after="120"/>
        <w:rPr>
          <w:rFonts w:hint="eastAsia" w:ascii="宋体" w:hAnsi="宋体"/>
          <w:sz w:val="24"/>
        </w:rPr>
      </w:pPr>
    </w:p>
    <w:p w14:paraId="66467F78">
      <w:pPr>
        <w:spacing w:before="120" w:after="120"/>
        <w:rPr>
          <w:rFonts w:hint="eastAsia" w:ascii="宋体" w:hAnsi="宋体"/>
          <w:sz w:val="24"/>
        </w:rPr>
      </w:pPr>
    </w:p>
    <w:p w14:paraId="4347922A">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14:paraId="4E132076">
      <w:pPr>
        <w:spacing w:line="240" w:lineRule="exact"/>
        <w:outlineLvl w:val="1"/>
        <w:rPr>
          <w:rFonts w:ascii="宋体" w:hAnsi="宋体"/>
          <w:bCs/>
          <w:color w:val="000000"/>
          <w:szCs w:val="21"/>
        </w:rPr>
      </w:pPr>
      <w:bookmarkStart w:id="60" w:name="_Toc279575844"/>
      <w:bookmarkStart w:id="61" w:name="_Toc172597907"/>
      <w:bookmarkStart w:id="62" w:name="_Toc282613288"/>
      <w:bookmarkStart w:id="63" w:name="_Toc181501546"/>
      <w:bookmarkStart w:id="64" w:name="_Toc156059748"/>
      <w:bookmarkStart w:id="65" w:name="_Toc259086672"/>
      <w:bookmarkStart w:id="66" w:name="_Toc206124293"/>
    </w:p>
    <w:p w14:paraId="14BB90EE">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14:paraId="7E556144">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cs="Times New Roman"/>
          <w:color w:val="FF0000"/>
          <w:kern w:val="0"/>
          <w:sz w:val="24"/>
          <w:u w:val="single"/>
          <w:lang w:val="en-US" w:eastAsia="zh-CN"/>
        </w:rPr>
        <w:t>雅安城投建筑工程有限公司</w:t>
      </w:r>
      <w:r>
        <w:rPr>
          <w:rFonts w:hint="eastAsia" w:ascii="宋体" w:hAnsi="宋体" w:eastAsia="宋体" w:cs="Times New Roman"/>
          <w:color w:val="FF0000"/>
          <w:kern w:val="0"/>
          <w:sz w:val="24"/>
          <w:u w:val="single"/>
          <w:lang w:val="en-US" w:eastAsia="zh-CN"/>
        </w:rPr>
        <w:t>：</w:t>
      </w:r>
    </w:p>
    <w:p w14:paraId="696A785F">
      <w:pPr>
        <w:adjustRightInd w:val="0"/>
        <w:snapToGrid w:val="0"/>
        <w:spacing w:line="360" w:lineRule="auto"/>
        <w:jc w:val="left"/>
        <w:rPr>
          <w:rFonts w:ascii="宋体"/>
          <w:snapToGrid w:val="0"/>
          <w:kern w:val="0"/>
          <w:sz w:val="24"/>
        </w:rPr>
      </w:pPr>
    </w:p>
    <w:p w14:paraId="7F065407">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b/>
          <w:color w:val="auto"/>
          <w:sz w:val="24"/>
          <w:u w:val="single"/>
          <w:lang w:val="en-US" w:eastAsia="zh-CN"/>
        </w:rPr>
        <w:t>石棉县王岗坪乡电商农副产品集散中心等十个工程打捆项目消防水池专业分包</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lang w:val="en-US" w:eastAsia="zh-CN"/>
        </w:rPr>
        <w:t>40天，以</w:t>
      </w:r>
      <w:r>
        <w:rPr>
          <w:rFonts w:hint="eastAsia" w:ascii="宋体" w:hAnsi="宋体"/>
          <w:snapToGrid w:val="0"/>
          <w:color w:val="000000"/>
          <w:kern w:val="0"/>
          <w:sz w:val="24"/>
          <w:u w:val="single"/>
          <w:lang w:val="en-US" w:eastAsia="zh-CN"/>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p>
    <w:p w14:paraId="7EBA3A4A">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14:paraId="174D1474">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14:paraId="1C8112D9">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14:paraId="5A7934C2">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14:paraId="77BA03F9">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14:paraId="54BEDB76">
      <w:pPr>
        <w:adjustRightInd w:val="0"/>
        <w:snapToGrid w:val="0"/>
        <w:spacing w:line="360" w:lineRule="auto"/>
        <w:ind w:firstLine="480" w:firstLineChars="200"/>
        <w:jc w:val="left"/>
        <w:rPr>
          <w:rFonts w:ascii="宋体" w:hAnsi="宋体"/>
          <w:snapToGrid w:val="0"/>
          <w:kern w:val="0"/>
          <w:sz w:val="24"/>
        </w:rPr>
      </w:pPr>
    </w:p>
    <w:p w14:paraId="07039DD5">
      <w:pPr>
        <w:adjustRightInd w:val="0"/>
        <w:snapToGrid w:val="0"/>
        <w:spacing w:line="360" w:lineRule="auto"/>
        <w:ind w:firstLine="480" w:firstLineChars="200"/>
        <w:jc w:val="left"/>
        <w:rPr>
          <w:rFonts w:ascii="宋体"/>
          <w:snapToGrid w:val="0"/>
          <w:kern w:val="0"/>
          <w:sz w:val="24"/>
        </w:rPr>
      </w:pPr>
    </w:p>
    <w:p w14:paraId="6C9573F2">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14:paraId="0D238EDD">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napToGrid w:val="0"/>
          <w:kern w:val="0"/>
          <w:sz w:val="24"/>
        </w:rPr>
        <w:t>）</w:t>
      </w:r>
    </w:p>
    <w:p w14:paraId="7F1F2958">
      <w:pPr>
        <w:spacing w:line="500" w:lineRule="exact"/>
        <w:jc w:val="center"/>
        <w:outlineLvl w:val="1"/>
        <w:rPr>
          <w:rFonts w:ascii="方正小标宋简体" w:hAnsi="宋体" w:eastAsia="方正小标宋简体"/>
          <w:color w:val="000000"/>
          <w:sz w:val="24"/>
        </w:rPr>
      </w:pPr>
    </w:p>
    <w:p w14:paraId="49DC95E3">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14:paraId="01FC8460">
      <w:pPr>
        <w:pStyle w:val="10"/>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14:paraId="4AC1D736">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14:paraId="07B39C24">
      <w:pPr>
        <w:spacing w:line="420" w:lineRule="exact"/>
        <w:ind w:firstLine="602" w:firstLineChars="200"/>
        <w:rPr>
          <w:rFonts w:hint="default" w:hAnsi="宋体" w:eastAsia="宋体" w:cs="Times New Roman"/>
          <w:b/>
          <w:color w:val="FF0000"/>
          <w:sz w:val="30"/>
          <w:szCs w:val="30"/>
          <w:lang w:val="en-US" w:eastAsia="zh-CN"/>
        </w:rPr>
      </w:pPr>
    </w:p>
    <w:p w14:paraId="7F014C3E">
      <w:pPr>
        <w:pStyle w:val="6"/>
        <w:spacing w:before="71"/>
        <w:ind w:right="120"/>
        <w:jc w:val="both"/>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91EE">
    <w:pPr>
      <w:pStyle w:val="8"/>
      <w:spacing w:line="14" w:lineRule="auto"/>
      <w:rPr>
        <w:sz w:val="20"/>
      </w:rPr>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4098" name="文本框 1"/>
              <wp:cNvGraphicFramePr/>
              <a:graphic xmlns:a="http://schemas.openxmlformats.org/drawingml/2006/main">
                <a:graphicData uri="http://schemas.microsoft.com/office/word/2010/wordprocessingShape">
                  <wps:wsp>
                    <wps:cNvSpPr/>
                    <wps:spPr>
                      <a:xfrm>
                        <a:off x="0" y="0"/>
                        <a:ext cx="560070" cy="203834"/>
                      </a:xfrm>
                      <a:prstGeom prst="rect">
                        <a:avLst/>
                      </a:prstGeom>
                      <a:ln>
                        <a:noFill/>
                      </a:ln>
                    </wps:spPr>
                    <wps:txbx>
                      <w:txbxContent>
                        <w:p w14:paraId="0B5E4B04">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rect id="文本框 1" o:spid="_x0000_s1026" o:spt="1"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cEAGNkAAAAJAQAADwAAAAAAAAABACAAAAAiAAAAZHJzL2Rvd25yZXYueG1sUEsBAhQAFAAAAAgA&#10;h07iQEXfx3SyAQAAXwMAAA4AAAAAAAAAAQAgAAAAKAEAAGRycy9lMm9Eb2MueG1sUEsFBgAAAAAG&#10;AAYAWQEAAEwFAAAAAA==&#10;">
              <v:fill on="f" focussize="0,0"/>
              <v:stroke on="f"/>
              <v:imagedata o:title=""/>
              <o:lock v:ext="edit" aspectratio="f"/>
              <v:textbox inset="0mm,0mm,0mm,0mm">
                <w:txbxContent>
                  <w:p w14:paraId="0B5E4B04">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E22F">
    <w:pPr>
      <w:pStyle w:val="11"/>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CDBA8F">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rZ6G9AQAAewMAAA4AAABkcnMvZTJvRG9jLnhtbK1TS27bMBDdF8gd&#10;CO5jykZb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jb6uaGEsct7vz04/vp5+/T&#10;r2/kX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0Ctnob0BAAB7AwAADgAAAAAAAAABACAAAAAfAQAAZHJzL2Uyb0RvYy54bWxQSwUGAAAA&#10;AAYABgBZAQAATgUAAAAA&#10;">
              <v:fill on="f" focussize="0,0"/>
              <v:stroke on="f"/>
              <v:imagedata o:title=""/>
              <o:lock v:ext="edit" aspectratio="f"/>
              <v:textbox inset="0mm,0mm,0mm,0mm" style="mso-fit-shape-to-text:t;">
                <w:txbxContent>
                  <w:p w14:paraId="18CDBA8F">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16B7">
    <w:pPr>
      <w:pStyle w:val="12"/>
      <w:pBdr>
        <w:bottom w:val="none" w:color="auto" w:sz="0" w:space="0"/>
      </w:pBdr>
      <w:jc w:val="left"/>
    </w:pPr>
    <w:r>
      <w:rPr>
        <w:rFonts w:hint="eastAsia" w:eastAsia="宋体"/>
        <w:lang w:eastAsia="zh-CN"/>
      </w:rPr>
      <w:drawing>
        <wp:inline distT="0" distB="0" distL="0" distR="0">
          <wp:extent cx="2087880" cy="491490"/>
          <wp:effectExtent l="0" t="0" r="7620" b="2540"/>
          <wp:docPr id="4097" name="图片 2" descr="城投公司logo"/>
          <wp:cNvGraphicFramePr/>
          <a:graphic xmlns:a="http://schemas.openxmlformats.org/drawingml/2006/main">
            <a:graphicData uri="http://schemas.openxmlformats.org/drawingml/2006/picture">
              <pic:pic xmlns:pic="http://schemas.openxmlformats.org/drawingml/2006/picture">
                <pic:nvPicPr>
                  <pic:cNvPr id="4097" name="图片 2" descr="城投公司logo"/>
                  <pic:cNvPicPr/>
                </pic:nvPicPr>
                <pic:blipFill>
                  <a:blip r:embed="rId1" cstate="print"/>
                  <a:srcRect/>
                  <a:stretch>
                    <a:fillRect/>
                  </a:stretch>
                </pic:blipFill>
                <pic:spPr>
                  <a:xfrm>
                    <a:off x="0" y="0"/>
                    <a:ext cx="2087880" cy="4921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01"/>
    <w:multiLevelType w:val="singleLevel"/>
    <w:tmpl w:val="00000001"/>
    <w:lvl w:ilvl="0" w:tentative="0">
      <w:start w:val="5"/>
      <w:numFmt w:val="decimal"/>
      <w:lvlText w:val="%1."/>
      <w:lvlJc w:val="left"/>
      <w:pPr>
        <w:tabs>
          <w:tab w:val="left" w:pos="312"/>
        </w:tabs>
      </w:pPr>
    </w:lvl>
  </w:abstractNum>
  <w:abstractNum w:abstractNumId="2">
    <w:nsid w:val="00000002"/>
    <w:multiLevelType w:val="multilevel"/>
    <w:tmpl w:val="000000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00000003"/>
    <w:multiLevelType w:val="singleLevel"/>
    <w:tmpl w:val="00000003"/>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DcxMjVmYTBhNmIyOGFiNzFjMGU2ZmZmOTM5MmYifQ=="/>
  </w:docVars>
  <w:rsids>
    <w:rsidRoot w:val="00000000"/>
    <w:rsid w:val="09ED4C49"/>
    <w:rsid w:val="18305B69"/>
    <w:rsid w:val="18ED2570"/>
    <w:rsid w:val="1E62755C"/>
    <w:rsid w:val="452A22D2"/>
    <w:rsid w:val="4A431495"/>
    <w:rsid w:val="62CF5E0F"/>
    <w:rsid w:val="65C616E5"/>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9"/>
    <w:qFormat/>
    <w:uiPriority w:val="0"/>
    <w:pPr>
      <w:suppressAutoHyphens/>
      <w:spacing w:after="120"/>
    </w:pPr>
    <w:rPr>
      <w:kern w:val="1"/>
      <w:szCs w:val="20"/>
      <w:lang w:eastAsia="ar-SA"/>
    </w:rPr>
  </w:style>
  <w:style w:type="paragraph" w:styleId="9">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2">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Calibri Light" w:hAnsi="Calibri Light"/>
      <w:b/>
      <w:bCs/>
      <w:sz w:val="32"/>
      <w:szCs w:val="32"/>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12751</Words>
  <Characters>13526</Characters>
  <Paragraphs>1040</Paragraphs>
  <TotalTime>15</TotalTime>
  <ScaleCrop>false</ScaleCrop>
  <LinksUpToDate>false</LinksUpToDate>
  <CharactersWithSpaces>27036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A周ོꦿ洲</cp:lastModifiedBy>
  <cp:lastPrinted>2024-03-06T09:47:00Z</cp:lastPrinted>
  <dcterms:modified xsi:type="dcterms:W3CDTF">2024-07-12T00:59:56Z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9681F24990E149C4B12A68B2640C31DC_13</vt:lpwstr>
  </property>
</Properties>
</file>