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72"/>
          <w:szCs w:val="24"/>
          <w:lang w:val="en-US" w:eastAsia="zh-CN"/>
        </w:rPr>
        <w:t>响应文件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rPr>
          <w:rFonts w:hint="eastAsia" w:ascii="仿宋" w:hAnsi="仿宋" w:eastAsia="仿宋" w:cs="仿宋"/>
          <w:b/>
          <w:bCs/>
          <w:color w:val="000000"/>
          <w:sz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</w:rPr>
        <w:t>（投标）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pacing w:line="500" w:lineRule="exact"/>
        <w:ind w:left="2882" w:leftChars="684" w:hanging="1446" w:hangingChars="400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采购包号）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：             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竞价单位名称：</w:t>
      </w:r>
      <w:bookmarkEnd w:id="0"/>
      <w:r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 w:color="auto"/>
          <w:lang w:val="en-US" w:eastAsia="zh-CN"/>
        </w:rPr>
        <w:t xml:space="preserve">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法定代表人或其委托代理人签字：</w:t>
      </w: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 xml:space="preserve">       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日期：2024年   月    日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响应函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根据贵公司的“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采购包号、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项目名称）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公告，我公司经研究，决定参与本次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，并提交下述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实质性响应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份。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（1）响应函   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（2）营业执照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（3）承诺函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（4）法定代表人身份证明（法定代表人参与竞价）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（5）授权委托书（委托代理人参与竞价）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（6）报价清单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（7）相关业绩证明（非实质性响应）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根据此函，我公司承诺如下：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1.我公司已详细审查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竞价文件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要求以及全部参考资料。我公司完全理解并同意放弃对这方面有不明及误解的权利。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2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.我公司同意提供按照贵单位可能要求的与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投标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有关的一切数据或资料。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3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.一旦我公司中标,我公司愿意履行自己在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响应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文件中及合同的全部承诺和责任。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4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.我公司承诺本次投标文件有效期为开标后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val="en-US" w:eastAsia="zh-CN" w:bidi="ar-SA"/>
        </w:rPr>
        <w:t>30</w:t>
      </w:r>
      <w:r>
        <w:rPr>
          <w:rFonts w:hint="eastAsia" w:ascii="仿宋" w:eastAsia="仿宋" w:cs="仿宋"/>
          <w:color w:val="000000"/>
          <w:sz w:val="28"/>
          <w:szCs w:val="28"/>
          <w:u w:val="single"/>
          <w:lang w:bidi="ar-SA"/>
        </w:rPr>
        <w:t xml:space="preserve"> 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天</w:t>
      </w:r>
      <w:r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  <w:t>，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在此期间内我公司将受此约束</w:t>
      </w:r>
      <w:r>
        <w:rPr>
          <w:rFonts w:hint="eastAsia" w:ascii="仿宋" w:eastAsia="仿宋" w:cs="仿宋"/>
          <w:color w:val="000000"/>
          <w:sz w:val="28"/>
          <w:szCs w:val="28"/>
          <w:lang w:eastAsia="zh-CN" w:bidi="ar-SA"/>
        </w:rPr>
        <w:t>。</w:t>
      </w:r>
    </w:p>
    <w:p>
      <w:pPr>
        <w:pStyle w:val="4"/>
        <w:spacing w:line="320" w:lineRule="exact"/>
        <w:ind w:left="0" w:leftChars="0" w:firstLine="560" w:firstLineChars="200"/>
        <w:rPr>
          <w:rFonts w:hint="eastAsia" w:ascii="仿宋" w:eastAsia="仿宋" w:cs="仿宋"/>
          <w:color w:val="000000"/>
          <w:sz w:val="28"/>
          <w:szCs w:val="28"/>
          <w:lang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5.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我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公司承诺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在投标有效期内收到中标通知书后，按照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采购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文件要求与采购人签订并履行合同。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6.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我公司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知道并同意:如果接到中标通知书后未按贵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要求的时间签署正式合同或坚持提出附加条件，贵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 xml:space="preserve">有权另选其他中标单位。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480" w:firstLine="720" w:firstLineChars="300"/>
        <w:rPr>
          <w:rFonts w:hint="eastAsia" w:ascii="仿宋" w:hAnsi="仿宋" w:eastAsia="仿宋" w:cs="仿宋"/>
          <w:color w:val="000000"/>
          <w:sz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营业执照</w:t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采购包号、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我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公司对上述承诺的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内容事项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真实性负责，如经查实上述承诺的内容事项存在虚假，将自行承担由此带来的一切后果（如取消投标中标资格、没收保证金、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一年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内禁止参与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贵司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采购投标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活动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等）。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 xml:space="preserve">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因本材料涉及使用项目的特殊属性，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充分理解采购人对项目使用单位的计价拨款或有延迟。因此，双方约定付款时间、金额</w:t>
      </w:r>
      <w:r>
        <w:rPr>
          <w:rFonts w:hint="eastAsia" w:ascii="仿宋" w:eastAsia="仿宋" w:cs="仿宋"/>
          <w:color w:val="000000"/>
          <w:sz w:val="28"/>
          <w:szCs w:val="28"/>
          <w:lang w:bidi="ar-SA"/>
        </w:rPr>
        <w:t>及其他付款条件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延迟期不超过90日，期间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eastAsia="仿宋" w:cs="仿宋"/>
          <w:color w:val="000000"/>
          <w:sz w:val="28"/>
          <w:szCs w:val="28"/>
          <w:lang w:val="en-US" w:eastAsia="zh-CN" w:bidi="ar-SA"/>
        </w:rPr>
        <w:t>须保障项目材料供应。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经营期限：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400" w:lineRule="exact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报价清单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tbl>
      <w:tblPr>
        <w:tblStyle w:val="9"/>
        <w:tblpPr w:leftFromText="180" w:rightFromText="180" w:vertAnchor="text" w:horzAnchor="page" w:tblpX="1866" w:tblpY="61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45"/>
        <w:gridCol w:w="1558"/>
        <w:gridCol w:w="590"/>
        <w:gridCol w:w="1152"/>
        <w:gridCol w:w="615"/>
        <w:gridCol w:w="1095"/>
        <w:gridCol w:w="1766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采购包1：雅安大熊猫自然博物馆游客接待中心及科普宣教中心电线电缆采购-报价清单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黄色2.5平方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蓝色2.5平方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红色2.5平方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双色2.5平方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红色4平方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蓝色4平方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电线WDZ-BYJ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双色4平方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合计含税到场总价 ;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本次报价为材料到场固定含税单价，包含但不限于材料费、上车费、运输费、运输损耗、税金等费用，以上数量为暂估量，以实际供货为准，2、税费（增值税）按税务机关核定税率单独计算，一票制，税率13%。3、采取一次性不可更改的报价方式报价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4、付款方式：月付97%,3%的质保金。质保期：一年。5.送货地点：雅安市雨城区。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6、质量标准：符合国家标准要求，并达到检验合格标准。满足项目使用要求。出具相关检测报告和产品合格证。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7、最高限价（含税）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125000.00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。竞价单位自主报价，投标报价不得超过最高限价。超过最高限价,其响应文件按无效处理。8、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报价必须按照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报价清单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及其附件要求报价，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单位私自变更内容，甲方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有权拒绝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甲方认可的除外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。9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铜价基</w:t>
            </w:r>
            <w:bookmarkStart w:id="1" w:name="_GoBack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价：（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69010.00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/吨）</w:t>
            </w:r>
            <w:bookmarkEnd w:id="1"/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(2024年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日) （国标）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5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866" w:tblpY="61"/>
        <w:tblOverlap w:val="never"/>
        <w:tblW w:w="9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45"/>
        <w:gridCol w:w="1558"/>
        <w:gridCol w:w="590"/>
        <w:gridCol w:w="1152"/>
        <w:gridCol w:w="615"/>
        <w:gridCol w:w="1095"/>
        <w:gridCol w:w="1766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采购包2：石棉县王岗坪幼儿园灾后恢复重建项目电线电缆采购-报价清单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含税到场总价（元）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红色2.5mm²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黄色2.5mm²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绿色2.5mm²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蓝色2.5mm²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黄绿双色2.5mm²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 xml:space="preserve">红色4mm² 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蓝色4mm²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黄绿双色4mm²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红色6mm²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WDZB1-BYJ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蓝色6mm²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圈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合计含税到场总价 ;      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98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本次报价为材料到场固定含税单价，包含但不限于材料费、上车费、运输费、运输损耗、税金等费用，以上数量为暂估量，以实际供货为准，2、税费（增值税）按税务机关核定税率单独计算，一票制，税率13%。3、采取一次性不可更改的报价方式报价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4、付款方式：月付97%,3%的质保金。质保期：一年。5.送货地点：雅安市石棉县王岗坪乡。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6、质量标准：符合国家标准要求，并达到检验合格标准。满足项目使用要求。出具相关检测报告和产品合格证。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7、最高限价（含税）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>335000.00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u w:val="singl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。竞价单位自主报价，投标报价不得超过最高限价。超过最高限价,其响应文件按无效处理。8、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报价必须按照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报价清单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及其附件要求报价，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单位私自变更内容，甲方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有权拒绝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甲方认可的除外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。9.铜价基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价：（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69010.00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highlight w:val="none"/>
              </w:rPr>
              <w:t>/吨）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(2024年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日) （国标）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5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24"/>
          <w:szCs w:val="24"/>
          <w:lang w:val="en-US" w:eastAsia="zh-CN"/>
        </w:rPr>
        <w:t>注：以上为两个采购包的报价清单，若只参与一个采购包的竞价，将另一个删除即可。</w:t>
      </w: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相关业绩证明（若有）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/>
          <w:bCs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35E2A3D"/>
    <w:rsid w:val="03F01582"/>
    <w:rsid w:val="05B576FE"/>
    <w:rsid w:val="080A5EBF"/>
    <w:rsid w:val="087F77D5"/>
    <w:rsid w:val="09596E65"/>
    <w:rsid w:val="095C7502"/>
    <w:rsid w:val="0AFF049B"/>
    <w:rsid w:val="0D7B4A84"/>
    <w:rsid w:val="0F0D3D06"/>
    <w:rsid w:val="0F721BE3"/>
    <w:rsid w:val="116952AA"/>
    <w:rsid w:val="1258302D"/>
    <w:rsid w:val="130A724C"/>
    <w:rsid w:val="13487BD8"/>
    <w:rsid w:val="139E7D14"/>
    <w:rsid w:val="148F169E"/>
    <w:rsid w:val="166F2E95"/>
    <w:rsid w:val="18E16A46"/>
    <w:rsid w:val="1B9C7A46"/>
    <w:rsid w:val="1BD35136"/>
    <w:rsid w:val="1D5341BB"/>
    <w:rsid w:val="1E812AC2"/>
    <w:rsid w:val="1FE30A2F"/>
    <w:rsid w:val="231F1C62"/>
    <w:rsid w:val="245E155B"/>
    <w:rsid w:val="255031BD"/>
    <w:rsid w:val="259F1C54"/>
    <w:rsid w:val="2CB15DF8"/>
    <w:rsid w:val="31BA3E7A"/>
    <w:rsid w:val="32CC7B0B"/>
    <w:rsid w:val="331C5269"/>
    <w:rsid w:val="336743E3"/>
    <w:rsid w:val="339F7DC0"/>
    <w:rsid w:val="345D1D21"/>
    <w:rsid w:val="359B0B00"/>
    <w:rsid w:val="35F9471D"/>
    <w:rsid w:val="366B5955"/>
    <w:rsid w:val="38804A9B"/>
    <w:rsid w:val="38D05A36"/>
    <w:rsid w:val="39CC5062"/>
    <w:rsid w:val="3A324A06"/>
    <w:rsid w:val="3A501E4E"/>
    <w:rsid w:val="3BB63F22"/>
    <w:rsid w:val="3D382B00"/>
    <w:rsid w:val="3EE20F3A"/>
    <w:rsid w:val="3FCD4CB7"/>
    <w:rsid w:val="47521611"/>
    <w:rsid w:val="48135E6A"/>
    <w:rsid w:val="4A082885"/>
    <w:rsid w:val="4C270DF4"/>
    <w:rsid w:val="4E6C5236"/>
    <w:rsid w:val="4FB47373"/>
    <w:rsid w:val="51077659"/>
    <w:rsid w:val="53514ABF"/>
    <w:rsid w:val="54C82BE5"/>
    <w:rsid w:val="56382375"/>
    <w:rsid w:val="58030690"/>
    <w:rsid w:val="5CB511D7"/>
    <w:rsid w:val="6441217E"/>
    <w:rsid w:val="660F6CFC"/>
    <w:rsid w:val="680B5046"/>
    <w:rsid w:val="69593F14"/>
    <w:rsid w:val="69720D4B"/>
    <w:rsid w:val="6A684E1D"/>
    <w:rsid w:val="704B4AC8"/>
    <w:rsid w:val="729554F3"/>
    <w:rsid w:val="75F56D87"/>
    <w:rsid w:val="784726BD"/>
    <w:rsid w:val="78B54D65"/>
    <w:rsid w:val="7AE1009A"/>
    <w:rsid w:val="7B330CC4"/>
    <w:rsid w:val="7B651D50"/>
    <w:rsid w:val="7BB93E9E"/>
    <w:rsid w:val="7EA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Body Text First Indent 2"/>
    <w:basedOn w:val="3"/>
    <w:qFormat/>
    <w:uiPriority w:val="0"/>
    <w:pPr>
      <w:ind w:firstLine="200" w:firstLineChars="200"/>
    </w:pPr>
  </w:style>
  <w:style w:type="character" w:styleId="11">
    <w:name w:val="page number"/>
    <w:qFormat/>
    <w:uiPriority w:val="0"/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5">
    <w:name w:val="font1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8">
    <w:name w:val="font61"/>
    <w:basedOn w:val="10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8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714</Words>
  <Characters>717</Characters>
  <Lines>15</Lines>
  <Paragraphs>4</Paragraphs>
  <TotalTime>1</TotalTime>
  <ScaleCrop>false</ScaleCrop>
  <LinksUpToDate>false</LinksUpToDate>
  <CharactersWithSpaces>1301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2024-02-26T03:36:35Z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FB68E9E8439C47B2B6144798EF45947C_13</vt:lpwstr>
  </property>
</Properties>
</file>