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FF0000"/>
          <w:sz w:val="36"/>
          <w:szCs w:val="36"/>
          <w:lang w:val="en-US" w:eastAsia="zh-CN"/>
        </w:rPr>
        <w:t>石棉县人民医院医疗能力提升项目电气材料采购</w:t>
      </w:r>
    </w:p>
    <w:p>
      <w:pPr>
        <w:ind w:left="1960" w:leftChars="171" w:hanging="1601" w:hangingChars="500"/>
        <w:jc w:val="left"/>
        <w:rPr>
          <w:rFonts w:hint="eastAsia" w:ascii="Tahoma" w:hAnsi="Tahoma" w:eastAsia="Tahoma" w:cs="Tahoma"/>
          <w:b/>
          <w:bCs/>
          <w:i w:val="0"/>
          <w:iCs w:val="0"/>
          <w:caps w:val="0"/>
          <w:color w:val="333333"/>
          <w:spacing w:val="0"/>
          <w:sz w:val="32"/>
          <w:szCs w:val="32"/>
          <w:shd w:val="clear" w:fill="FFFFFF"/>
          <w:lang w:val="en-US" w:eastAsia="zh-CN"/>
        </w:rPr>
      </w:pPr>
    </w:p>
    <w:p>
      <w:pPr>
        <w:pStyle w:val="14"/>
      </w:pPr>
    </w:p>
    <w:p>
      <w:pPr>
        <w:ind w:firstLine="1800" w:firstLineChars="500"/>
        <w:rPr>
          <w:rFonts w:ascii="黑体" w:hAnsi="黑体" w:eastAsia="黑体"/>
          <w:bCs/>
          <w:color w:val="auto"/>
          <w:sz w:val="36"/>
          <w:szCs w:val="36"/>
          <w:highlight w:val="none"/>
        </w:rPr>
      </w:pPr>
      <w:r>
        <w:rPr>
          <w:rFonts w:hint="eastAsia" w:ascii="黑体" w:hAnsi="黑体" w:eastAsia="黑体"/>
          <w:bCs/>
          <w:color w:val="000000"/>
          <w:sz w:val="36"/>
          <w:szCs w:val="36"/>
        </w:rPr>
        <w:t>采购人：</w:t>
      </w:r>
      <w:r>
        <w:rPr>
          <w:rFonts w:hint="eastAsia" w:ascii="黑体" w:hAnsi="黑体" w:eastAsia="黑体"/>
          <w:bCs/>
          <w:color w:val="auto"/>
          <w:sz w:val="36"/>
          <w:szCs w:val="36"/>
          <w:highlight w:val="none"/>
        </w:rPr>
        <w:t>雅安城投建筑工程有限公司</w:t>
      </w:r>
    </w:p>
    <w:p>
      <w:pPr>
        <w:ind w:firstLine="1800" w:firstLineChars="500"/>
        <w:rPr>
          <w:rFonts w:hint="eastAsia" w:ascii="黑体" w:hAnsi="黑体" w:eastAsia="黑体"/>
          <w:bCs/>
          <w:color w:val="FF0000"/>
          <w:sz w:val="36"/>
          <w:szCs w:val="36"/>
          <w:lang w:val="en-US" w:eastAsia="zh-CN"/>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FF0000"/>
          <w:sz w:val="36"/>
          <w:szCs w:val="36"/>
          <w:lang w:val="en-US" w:eastAsia="zh-CN"/>
        </w:rPr>
        <w:t>2024</w:t>
      </w:r>
      <w:r>
        <w:rPr>
          <w:rFonts w:hint="eastAsia" w:ascii="黑体" w:hAnsi="黑体" w:eastAsia="黑体"/>
          <w:bCs/>
          <w:color w:val="000000"/>
          <w:sz w:val="36"/>
          <w:szCs w:val="36"/>
        </w:rPr>
        <w:t>年</w:t>
      </w:r>
      <w:r>
        <w:rPr>
          <w:rFonts w:hint="eastAsia" w:ascii="黑体" w:hAnsi="黑体" w:eastAsia="黑体"/>
          <w:bCs/>
          <w:color w:val="FF0000"/>
          <w:sz w:val="36"/>
          <w:szCs w:val="36"/>
          <w:lang w:val="en-US" w:eastAsia="zh-CN"/>
        </w:rPr>
        <w:t>01</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jc w:val="left"/>
        <w:rPr>
          <w:rFonts w:ascii="宋体" w:hAnsi="宋体"/>
          <w:color w:val="000000"/>
          <w:sz w:val="24"/>
        </w:rPr>
      </w:pPr>
    </w:p>
    <w:p>
      <w:pPr>
        <w:ind w:firstLine="480" w:firstLineChars="200"/>
        <w:jc w:val="both"/>
        <w:rPr>
          <w:rFonts w:ascii="宋体" w:hAnsi="宋体"/>
          <w:color w:val="000000"/>
          <w:sz w:val="24"/>
        </w:rPr>
      </w:pPr>
      <w:r>
        <w:rPr>
          <w:rFonts w:hint="eastAsia" w:ascii="宋体" w:hAnsi="宋体"/>
          <w:color w:val="000000"/>
          <w:sz w:val="24"/>
        </w:rPr>
        <w:t>我公司拟对</w:t>
      </w:r>
      <w:r>
        <w:rPr>
          <w:rFonts w:hint="eastAsia" w:ascii="宋体" w:hAnsi="宋体" w:eastAsia="宋体" w:cs="宋体"/>
          <w:bCs/>
          <w:color w:val="FF0000"/>
          <w:sz w:val="24"/>
          <w:szCs w:val="24"/>
          <w:lang w:val="en-US" w:eastAsia="zh-CN"/>
        </w:rPr>
        <w:t>石棉县人民医院医疗能力提升项目</w:t>
      </w:r>
      <w:r>
        <w:rPr>
          <w:rFonts w:hint="eastAsia" w:ascii="宋体" w:hAnsi="宋体" w:cs="宋体"/>
          <w:bCs/>
          <w:color w:val="FF0000"/>
          <w:sz w:val="24"/>
          <w:szCs w:val="24"/>
          <w:lang w:val="en-US" w:eastAsia="zh-CN"/>
        </w:rPr>
        <w:t>电气</w:t>
      </w:r>
      <w:r>
        <w:rPr>
          <w:rFonts w:hint="eastAsia" w:ascii="宋体" w:hAnsi="宋体" w:eastAsia="宋体" w:cs="宋体"/>
          <w:bCs/>
          <w:color w:val="FF0000"/>
          <w:sz w:val="24"/>
          <w:szCs w:val="24"/>
          <w:lang w:val="en-US" w:eastAsia="zh-CN"/>
        </w:rPr>
        <w:t>材料采购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确定单位，现诚邀遵守国家、地方有关法律、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jc w:val="left"/>
        <w:rPr>
          <w:rFonts w:hint="eastAsia" w:ascii="宋体" w:hAnsi="宋体"/>
          <w:b/>
          <w:color w:val="000000"/>
          <w:sz w:val="24"/>
        </w:rPr>
      </w:pP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eastAsia="宋体" w:cs="宋体"/>
          <w:bCs/>
          <w:color w:val="FF0000"/>
          <w:sz w:val="24"/>
          <w:szCs w:val="24"/>
          <w:u w:val="single"/>
          <w:lang w:val="en-US" w:eastAsia="zh-CN"/>
        </w:rPr>
        <w:t>石棉县人民医院医疗能力提升项目电气材料采购</w:t>
      </w:r>
    </w:p>
    <w:p>
      <w:pPr>
        <w:ind w:firstLine="482" w:firstLineChars="200"/>
        <w:jc w:val="left"/>
        <w:rPr>
          <w:rFonts w:hint="eastAsia" w:ascii="宋体" w:hAnsi="宋体"/>
          <w:b/>
          <w:color w:val="000000"/>
          <w:sz w:val="24"/>
          <w:u w:val="single"/>
          <w:lang w:val="en-US" w:eastAsia="zh-CN"/>
        </w:rPr>
      </w:pP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详见工程量清单</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10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达到现行国家有关材料验收规范和标准的合格要求</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持有经工商行政管理部门登记注册的合法有效营业执照，并具有完成本次采购的供货或服务能力。  </w:t>
      </w:r>
    </w:p>
    <w:p>
      <w:pPr>
        <w:pStyle w:val="2"/>
        <w:spacing w:line="360" w:lineRule="auto"/>
        <w:ind w:firstLine="720" w:firstLineChars="300"/>
        <w:rPr>
          <w:rFonts w:hint="eastAsia" w:ascii="宋体" w:hAnsi="宋体" w:cs="Times New Roman"/>
          <w:color w:val="000000"/>
          <w:kern w:val="0"/>
          <w:sz w:val="24"/>
          <w:lang w:val="en-US" w:eastAsia="zh-CN"/>
        </w:rPr>
      </w:pPr>
      <w:r>
        <w:rPr>
          <w:rFonts w:hint="eastAsia" w:ascii="宋体" w:hAnsi="宋体"/>
          <w:color w:val="000000"/>
          <w:kern w:val="0"/>
          <w:sz w:val="24"/>
          <w:lang w:val="en-US" w:eastAsia="zh-CN"/>
        </w:rPr>
        <w:t>4.3其他要求：</w:t>
      </w:r>
      <w:r>
        <w:rPr>
          <w:rFonts w:hint="eastAsia" w:ascii="宋体" w:hAnsi="宋体" w:cs="Times New Roman"/>
          <w:color w:val="000000"/>
          <w:kern w:val="0"/>
          <w:sz w:val="24"/>
          <w:lang w:val="en-US" w:eastAsia="zh-CN"/>
        </w:rPr>
        <w:t>供应商自2021年1月15日以来至今（含  2021年 1 月 15 日，以签订合同时间为准，须提供1-2个类似项目业绩合同）签订的类似项目业绩合同金额不少于50万。</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2024</w:t>
      </w:r>
      <w:r>
        <w:rPr>
          <w:rFonts w:hint="eastAsia" w:ascii="宋体" w:hAnsi="宋体"/>
          <w:color w:val="auto"/>
          <w:kern w:val="0"/>
          <w:sz w:val="24"/>
        </w:rPr>
        <w:t>年</w:t>
      </w:r>
      <w:r>
        <w:rPr>
          <w:rFonts w:hint="eastAsia" w:ascii="宋体" w:hAnsi="宋体"/>
          <w:color w:val="auto"/>
          <w:kern w:val="0"/>
          <w:sz w:val="24"/>
          <w:lang w:val="en-US" w:eastAsia="zh-CN"/>
        </w:rPr>
        <w:t>01</w:t>
      </w:r>
      <w:r>
        <w:rPr>
          <w:rFonts w:hint="eastAsia" w:ascii="宋体" w:hAnsi="宋体"/>
          <w:color w:val="auto"/>
          <w:kern w:val="0"/>
          <w:sz w:val="24"/>
        </w:rPr>
        <w:t>月</w:t>
      </w:r>
      <w:r>
        <w:rPr>
          <w:rFonts w:hint="eastAsia" w:ascii="宋体" w:hAnsi="宋体"/>
          <w:color w:val="auto"/>
          <w:kern w:val="0"/>
          <w:sz w:val="24"/>
          <w:lang w:val="en-US" w:eastAsia="zh-CN"/>
        </w:rPr>
        <w:t>29</w:t>
      </w:r>
      <w:r>
        <w:rPr>
          <w:rFonts w:hint="eastAsia" w:ascii="宋体" w:hAnsi="宋体"/>
          <w:color w:val="auto"/>
          <w:kern w:val="0"/>
          <w:sz w:val="24"/>
        </w:rPr>
        <w:t>日—</w:t>
      </w:r>
      <w:r>
        <w:rPr>
          <w:rFonts w:hint="eastAsia" w:ascii="宋体" w:hAnsi="宋体" w:cs="Times New Roman"/>
          <w:b/>
          <w:color w:val="FF0000"/>
          <w:kern w:val="2"/>
          <w:sz w:val="24"/>
          <w:szCs w:val="24"/>
          <w:lang w:val="en-US" w:eastAsia="zh-CN" w:bidi="ar-SA"/>
        </w:rPr>
        <w:t>2024</w:t>
      </w:r>
      <w:r>
        <w:rPr>
          <w:rFonts w:hint="eastAsia" w:ascii="宋体" w:hAnsi="宋体"/>
          <w:color w:val="auto"/>
          <w:kern w:val="0"/>
          <w:sz w:val="24"/>
          <w:u w:val="none"/>
          <w:lang w:eastAsia="zh-CN"/>
        </w:rPr>
        <w:t>年</w:t>
      </w:r>
      <w:r>
        <w:rPr>
          <w:rFonts w:hint="eastAsia" w:ascii="宋体" w:hAnsi="宋体"/>
          <w:color w:val="auto"/>
          <w:kern w:val="0"/>
          <w:sz w:val="24"/>
          <w:u w:val="none"/>
          <w:lang w:val="en-US" w:eastAsia="zh-CN"/>
        </w:rPr>
        <w:t>01</w:t>
      </w:r>
      <w:r>
        <w:rPr>
          <w:rFonts w:hint="eastAsia" w:ascii="宋体" w:hAnsi="宋体"/>
          <w:color w:val="auto"/>
          <w:kern w:val="0"/>
          <w:sz w:val="24"/>
          <w:u w:val="none"/>
          <w:lang w:eastAsia="zh-CN"/>
        </w:rPr>
        <w:t>月</w:t>
      </w:r>
      <w:r>
        <w:rPr>
          <w:rFonts w:hint="eastAsia" w:ascii="宋体" w:hAnsi="宋体"/>
          <w:color w:val="auto"/>
          <w:kern w:val="0"/>
          <w:sz w:val="24"/>
          <w:u w:val="none"/>
          <w:lang w:val="en-US" w:eastAsia="zh-CN"/>
        </w:rPr>
        <w:t>31</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w:t>
      </w:r>
      <w:r>
        <w:rPr>
          <w:rFonts w:hint="eastAsia" w:ascii="宋体" w:hAnsi="宋体"/>
          <w:b/>
          <w:color w:val="000000"/>
          <w:sz w:val="24"/>
          <w:u w:val="single"/>
          <w:lang w:val="en-US" w:eastAsia="zh-CN"/>
        </w:rPr>
        <w:t>石棉县河北路二段308号附7号</w:t>
      </w:r>
      <w:r>
        <w:rPr>
          <w:rFonts w:hint="eastAsia" w:ascii="宋体" w:hAnsi="宋体"/>
          <w:b/>
          <w:color w:val="000000"/>
          <w:sz w:val="24"/>
          <w:u w:val="single"/>
        </w:rPr>
        <w:t xml:space="preserve">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564136825@qq.com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 xml:space="preserve">文件递交截止时间： </w:t>
      </w:r>
      <w:r>
        <w:rPr>
          <w:rFonts w:hint="eastAsia" w:ascii="宋体" w:hAnsi="宋体" w:cs="Times New Roman"/>
          <w:b/>
          <w:color w:val="FF0000"/>
          <w:kern w:val="2"/>
          <w:sz w:val="24"/>
          <w:szCs w:val="24"/>
          <w:lang w:val="en-US" w:eastAsia="zh-CN" w:bidi="ar-SA"/>
        </w:rPr>
        <w:t>2024</w:t>
      </w:r>
      <w:r>
        <w:rPr>
          <w:rFonts w:hint="eastAsia" w:ascii="宋体" w:hAnsi="宋体"/>
          <w:color w:val="000000"/>
          <w:sz w:val="24"/>
          <w:szCs w:val="20"/>
        </w:rPr>
        <w:t>年</w:t>
      </w:r>
      <w:r>
        <w:rPr>
          <w:rFonts w:hint="eastAsia" w:ascii="宋体" w:hAnsi="宋体"/>
          <w:color w:val="000000"/>
          <w:sz w:val="24"/>
          <w:szCs w:val="20"/>
          <w:lang w:val="en-US" w:eastAsia="zh-CN"/>
        </w:rPr>
        <w:t>02</w:t>
      </w:r>
      <w:r>
        <w:rPr>
          <w:rFonts w:hint="eastAsia" w:ascii="宋体" w:hAnsi="宋体"/>
          <w:color w:val="000000"/>
          <w:sz w:val="24"/>
          <w:szCs w:val="20"/>
        </w:rPr>
        <w:t>月</w:t>
      </w:r>
      <w:r>
        <w:rPr>
          <w:rFonts w:hint="eastAsia" w:ascii="宋体" w:hAnsi="宋体"/>
          <w:color w:val="000000"/>
          <w:sz w:val="24"/>
          <w:szCs w:val="20"/>
          <w:lang w:val="en-US" w:eastAsia="zh-CN"/>
        </w:rPr>
        <w:t>01</w:t>
      </w:r>
      <w:r>
        <w:rPr>
          <w:rFonts w:hint="eastAsia" w:ascii="宋体" w:hAnsi="宋体"/>
          <w:color w:val="000000"/>
          <w:sz w:val="24"/>
          <w:szCs w:val="20"/>
        </w:rPr>
        <w:t>日</w:t>
      </w:r>
      <w:r>
        <w:rPr>
          <w:rFonts w:hint="eastAsia" w:ascii="宋体" w:hAnsi="宋体"/>
          <w:color w:val="000000"/>
          <w:sz w:val="24"/>
          <w:szCs w:val="20"/>
          <w:lang w:val="en-US" w:eastAsia="zh-CN"/>
        </w:rPr>
        <w:t>9：00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s="Times New Roman"/>
          <w:b/>
          <w:color w:val="FF0000"/>
          <w:kern w:val="2"/>
          <w:sz w:val="24"/>
          <w:szCs w:val="24"/>
          <w:lang w:val="en-US" w:eastAsia="zh-CN" w:bidi="ar-SA"/>
        </w:rPr>
        <w:t>2024</w:t>
      </w:r>
      <w:r>
        <w:rPr>
          <w:rFonts w:hint="eastAsia" w:ascii="宋体" w:hAnsi="宋体"/>
          <w:color w:val="000000"/>
          <w:sz w:val="24"/>
          <w:szCs w:val="20"/>
        </w:rPr>
        <w:t>年</w:t>
      </w:r>
      <w:r>
        <w:rPr>
          <w:rFonts w:hint="eastAsia" w:ascii="宋体" w:hAnsi="宋体"/>
          <w:color w:val="000000"/>
          <w:sz w:val="24"/>
          <w:szCs w:val="20"/>
          <w:lang w:val="en-US" w:eastAsia="zh-CN"/>
        </w:rPr>
        <w:t>02</w:t>
      </w:r>
      <w:r>
        <w:rPr>
          <w:rFonts w:hint="eastAsia" w:ascii="宋体" w:hAnsi="宋体"/>
          <w:color w:val="000000"/>
          <w:sz w:val="24"/>
          <w:szCs w:val="20"/>
        </w:rPr>
        <w:t>月</w:t>
      </w:r>
      <w:r>
        <w:rPr>
          <w:rFonts w:hint="eastAsia" w:ascii="宋体" w:hAnsi="宋体"/>
          <w:color w:val="000000"/>
          <w:sz w:val="24"/>
          <w:szCs w:val="20"/>
          <w:lang w:val="en-US" w:eastAsia="zh-CN"/>
        </w:rPr>
        <w:t xml:space="preserve">01 </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10：00</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w:t>
      </w:r>
      <w:r>
        <w:rPr>
          <w:rFonts w:hint="eastAsia" w:ascii="宋体" w:hAnsi="宋体"/>
          <w:b/>
          <w:sz w:val="24"/>
          <w:lang w:eastAsia="zh-CN"/>
        </w:rPr>
        <w:t>雅安城市建设投资开发有限公司</w:t>
      </w:r>
      <w:r>
        <w:rPr>
          <w:rFonts w:hint="eastAsia" w:ascii="宋体" w:hAnsi="宋体"/>
          <w:b/>
          <w:sz w:val="24"/>
          <w:lang w:val="en-US" w:eastAsia="zh-CN"/>
        </w:rPr>
        <w:t>一</w:t>
      </w:r>
      <w:r>
        <w:rPr>
          <w:rFonts w:hint="eastAsia" w:ascii="宋体" w:hAnsi="宋体"/>
          <w:b/>
          <w:sz w:val="24"/>
          <w:lang w:eastAsia="zh-CN"/>
        </w:rPr>
        <w:t>楼</w:t>
      </w:r>
      <w:r>
        <w:rPr>
          <w:rFonts w:hint="eastAsia" w:ascii="宋体" w:hAnsi="宋体"/>
          <w:b/>
          <w:sz w:val="24"/>
        </w:rPr>
        <w:t>（</w:t>
      </w:r>
      <w:r>
        <w:rPr>
          <w:rFonts w:hint="eastAsia" w:ascii="宋体" w:hAnsi="宋体"/>
          <w:b/>
          <w:sz w:val="24"/>
          <w:lang w:val="en-US" w:eastAsia="zh-CN"/>
        </w:rPr>
        <w:t>开标室</w:t>
      </w:r>
      <w:r>
        <w:rPr>
          <w:rFonts w:hint="eastAsia" w:ascii="宋体" w:hAnsi="宋体"/>
          <w:b/>
          <w:sz w:val="24"/>
        </w:rPr>
        <w:t>）（地址：雅安市雨城区和兴街1号）。</w:t>
      </w:r>
    </w:p>
    <w:p>
      <w:pPr>
        <w:pStyle w:val="14"/>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val="en-US" w:eastAsia="zh-CN"/>
        </w:rPr>
        <w:t>一</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及截至本次采购当月已连续缴纳不少于3个月</w:t>
      </w:r>
      <w:r>
        <w:rPr>
          <w:rFonts w:hint="eastAsia" w:ascii="宋体" w:hAnsi="宋体"/>
          <w:b/>
          <w:bCs/>
          <w:color w:val="FF0000"/>
          <w:sz w:val="24"/>
          <w:lang w:val="en-US" w:eastAsia="zh-CN"/>
        </w:rPr>
        <w:t>（例如，采购当月为8月，则至少应提供5-7月的社保缴纳证明）</w:t>
      </w:r>
      <w:r>
        <w:rPr>
          <w:rFonts w:hint="eastAsia" w:ascii="宋体" w:hAnsi="宋体"/>
          <w:b/>
          <w:bCs/>
          <w:color w:val="000000"/>
          <w:sz w:val="24"/>
          <w:lang w:val="en-US" w:eastAsia="zh-CN"/>
        </w:rPr>
        <w:t>的社保证明材料</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cs="Times New Roman"/>
          <w:b/>
          <w:bCs/>
          <w:color w:val="000000"/>
          <w:sz w:val="24"/>
          <w:lang w:val="en-US" w:eastAsia="zh-CN"/>
        </w:rPr>
        <w:t>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ascii="宋体" w:hAnsi="宋体"/>
          <w:b/>
          <w:color w:val="auto"/>
          <w:sz w:val="24"/>
          <w:highlight w:val="none"/>
          <w:u w:val="single" w:color="FFFFFF"/>
        </w:rPr>
      </w:pPr>
      <w:r>
        <w:rPr>
          <w:rFonts w:hint="eastAsia" w:ascii="宋体" w:hAnsi="宋体"/>
          <w:b/>
          <w:sz w:val="24"/>
          <w:u w:val="single" w:color="FFFFFF"/>
        </w:rPr>
        <w:t xml:space="preserve">    公司名称：</w:t>
      </w:r>
      <w:r>
        <w:rPr>
          <w:rFonts w:hint="eastAsia" w:ascii="宋体" w:hAnsi="宋体"/>
          <w:b/>
          <w:color w:val="auto"/>
          <w:sz w:val="24"/>
          <w:highlight w:val="none"/>
          <w:u w:val="single" w:color="FFFFFF"/>
        </w:rPr>
        <w:t>雅安城投建筑工程有限公司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w:t>
      </w:r>
      <w:r>
        <w:rPr>
          <w:rFonts w:hint="eastAsia" w:ascii="宋体" w:hAnsi="宋体" w:cs="Times New Roman"/>
          <w:b/>
          <w:color w:val="FF0000"/>
          <w:kern w:val="2"/>
          <w:sz w:val="24"/>
          <w:szCs w:val="24"/>
          <w:lang w:val="en-US" w:eastAsia="zh-CN" w:bidi="ar-SA"/>
        </w:rPr>
        <w:t>四</w:t>
      </w:r>
      <w:r>
        <w:rPr>
          <w:rFonts w:hint="eastAsia" w:ascii="宋体" w:hAnsi="宋体"/>
          <w:color w:val="000000"/>
          <w:sz w:val="24"/>
        </w:rPr>
        <w:t>楼</w:t>
      </w:r>
    </w:p>
    <w:p>
      <w:pPr>
        <w:spacing w:line="500" w:lineRule="exact"/>
        <w:ind w:firstLine="480" w:firstLineChars="200"/>
        <w:rPr>
          <w:rFonts w:hint="default" w:ascii="宋体" w:hAnsi="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FF0000"/>
          <w:kern w:val="2"/>
          <w:sz w:val="24"/>
          <w:szCs w:val="24"/>
          <w:lang w:val="en-US" w:eastAsia="zh-CN" w:bidi="ar-SA"/>
        </w:rPr>
        <w:t>18728196936</w:t>
      </w:r>
    </w:p>
    <w:p>
      <w:pPr>
        <w:spacing w:line="500" w:lineRule="exact"/>
        <w:ind w:firstLine="480" w:firstLineChars="200"/>
        <w:rPr>
          <w:rFonts w:hint="default" w:ascii="宋体" w:hAnsi="宋体"/>
          <w:color w:val="000000"/>
          <w:sz w:val="24"/>
          <w:u w:val="single" w:color="FFFFFF"/>
          <w:lang w:val="en-US"/>
        </w:rPr>
      </w:pPr>
      <w:r>
        <w:rPr>
          <w:rFonts w:hint="eastAsia" w:ascii="宋体" w:hAnsi="宋体"/>
          <w:color w:val="000000"/>
          <w:sz w:val="24"/>
        </w:rPr>
        <w:t>联系人：</w:t>
      </w:r>
      <w:r>
        <w:rPr>
          <w:rFonts w:hint="eastAsia" w:ascii="宋体" w:hAnsi="宋体" w:cs="Times New Roman"/>
          <w:b/>
          <w:color w:val="FF0000"/>
          <w:kern w:val="2"/>
          <w:sz w:val="24"/>
          <w:szCs w:val="24"/>
          <w:lang w:val="en-US" w:eastAsia="zh-CN" w:bidi="ar-SA"/>
        </w:rPr>
        <w:t>代先生</w:t>
      </w:r>
    </w:p>
    <w:p>
      <w:pPr>
        <w:rPr>
          <w:lang w:val="en-GB"/>
        </w:rPr>
      </w:pPr>
    </w:p>
    <w:p>
      <w:bookmarkStart w:id="1" w:name="_Toc132111857"/>
      <w:bookmarkStart w:id="2" w:name="_Toc132000202"/>
      <w:bookmarkStart w:id="3" w:name="_Toc132265208"/>
      <w:bookmarkStart w:id="4" w:name="_Toc132523694"/>
      <w:bookmarkStart w:id="5" w:name="_Toc132523423"/>
      <w:bookmarkStart w:id="6" w:name="_Toc282613245"/>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425"/>
      <w:bookmarkStart w:id="8" w:name="_Toc132265210"/>
      <w:bookmarkStart w:id="9" w:name="_Toc132111859"/>
      <w:bookmarkStart w:id="10" w:name="_Toc132523696"/>
      <w:bookmarkStart w:id="11" w:name="_Toc282613247"/>
      <w:bookmarkStart w:id="12" w:name="_Toc132000204"/>
    </w:p>
    <w:p>
      <w:pPr>
        <w:pStyle w:val="25"/>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6"/>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6"/>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color w:val="auto"/>
          <w:highlight w:val="none"/>
        </w:rPr>
        <w:t>雅安城投建筑工程有限公司</w:t>
      </w:r>
      <w:r>
        <w:rPr>
          <w:rFonts w:hint="eastAsia"/>
        </w:rPr>
        <w:t>。</w:t>
      </w:r>
    </w:p>
    <w:bookmarkEnd w:id="12"/>
    <w:p>
      <w:pPr>
        <w:pStyle w:val="25"/>
        <w:numPr>
          <w:ilvl w:val="0"/>
          <w:numId w:val="0"/>
        </w:numPr>
        <w:spacing w:before="0" w:after="0"/>
        <w:ind w:left="430" w:hanging="430"/>
        <w:rPr>
          <w:rFonts w:ascii="黑体" w:hAnsi="黑体" w:eastAsia="黑体"/>
          <w:b w:val="0"/>
          <w:color w:val="000000"/>
        </w:rPr>
      </w:pPr>
      <w:bookmarkStart w:id="13" w:name="_Toc132523697"/>
      <w:bookmarkStart w:id="14" w:name="_Toc282613248"/>
      <w:bookmarkStart w:id="15" w:name="_Toc132265211"/>
      <w:bookmarkStart w:id="16" w:name="_Toc132523426"/>
      <w:bookmarkStart w:id="17" w:name="_Toc132111860"/>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282613252"/>
      <w:bookmarkStart w:id="19" w:name="_Toc132523429"/>
      <w:bookmarkStart w:id="20" w:name="_Toc132265214"/>
      <w:bookmarkStart w:id="21" w:name="_Toc132111863"/>
      <w:bookmarkStart w:id="22" w:name="_Toc132523700"/>
      <w:bookmarkStart w:id="23" w:name="_Toc132000208"/>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eastAsia="宋体" w:cs="宋体"/>
          <w:bCs/>
          <w:color w:val="FF0000"/>
          <w:sz w:val="24"/>
          <w:szCs w:val="24"/>
          <w:u w:val="single"/>
          <w:lang w:val="en-US" w:eastAsia="zh-CN"/>
        </w:rPr>
        <w:t>石棉县人民医院医疗能力提升项目电气材料采购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工程量清单</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color w:val="FF0000"/>
          <w:sz w:val="24"/>
          <w:u w:val="single"/>
          <w:lang w:val="en-US" w:eastAsia="zh-CN"/>
        </w:rPr>
        <w:t>10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auto"/>
          <w:kern w:val="0"/>
          <w:sz w:val="24"/>
          <w:highlight w:val="none"/>
          <w:u w:val="single"/>
          <w:lang w:val="en-US" w:eastAsia="zh-CN"/>
        </w:rPr>
        <w:t>(具体以项目实际进度为准)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达到现行国家有关工程材料验收规范和标准的合格要求</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highlight w:val="none"/>
          <w:lang w:val="en-US" w:eastAsia="zh-CN" w:bidi="ar-SA"/>
        </w:rPr>
        <w:t xml:space="preserve">   </w:t>
      </w:r>
      <w:r>
        <w:rPr>
          <w:rFonts w:hint="eastAsia" w:ascii="宋体" w:hAnsi="宋体" w:cs="Times New Roman"/>
          <w:b/>
          <w:color w:val="auto"/>
          <w:kern w:val="2"/>
          <w:sz w:val="24"/>
          <w:szCs w:val="24"/>
          <w:lang w:val="en-US" w:eastAsia="zh-CN" w:bidi="ar-SA"/>
        </w:rPr>
        <w:t>持有经工商行政管理部门登记注册的合法有效营业执照，并具有完成本次采购的供货或服务能力。</w:t>
      </w:r>
    </w:p>
    <w:p>
      <w:pPr>
        <w:pStyle w:val="2"/>
        <w:spacing w:line="360" w:lineRule="auto"/>
        <w:ind w:firstLine="720" w:firstLineChars="300"/>
        <w:rPr>
          <w:rFonts w:hint="eastAsia" w:ascii="宋体" w:hAnsi="宋体" w:cs="Times New Roman"/>
          <w:color w:val="000000"/>
          <w:kern w:val="0"/>
          <w:sz w:val="24"/>
          <w:lang w:val="en-US" w:eastAsia="zh-CN"/>
        </w:rPr>
      </w:pPr>
      <w:r>
        <w:rPr>
          <w:rFonts w:hint="eastAsia" w:ascii="宋体" w:hAnsi="宋体"/>
          <w:color w:val="000000"/>
          <w:kern w:val="0"/>
          <w:sz w:val="24"/>
          <w:lang w:val="en-US" w:eastAsia="zh-CN"/>
        </w:rPr>
        <w:t>4.3其他要求：</w:t>
      </w:r>
      <w:r>
        <w:rPr>
          <w:rFonts w:hint="eastAsia" w:ascii="宋体" w:hAnsi="宋体" w:cs="Times New Roman"/>
          <w:b/>
          <w:color w:val="auto"/>
          <w:kern w:val="2"/>
          <w:sz w:val="24"/>
          <w:szCs w:val="24"/>
          <w:highlight w:val="none"/>
          <w:lang w:val="en-US" w:eastAsia="zh-CN" w:bidi="ar-SA"/>
        </w:rPr>
        <w:t xml:space="preserve"> </w:t>
      </w:r>
      <w:r>
        <w:rPr>
          <w:rFonts w:hint="eastAsia" w:ascii="宋体" w:hAnsi="宋体" w:cs="Times New Roman"/>
          <w:color w:val="000000"/>
          <w:kern w:val="0"/>
          <w:sz w:val="24"/>
          <w:lang w:val="en-US" w:eastAsia="zh-CN"/>
        </w:rPr>
        <w:t>供应商自2021年1月15日以来至今（含  2021年 1 月 15日，以签订合同时间为准，须提供1-2个类似项目业绩合同）签订的类似项目业绩合同金额不少于50万。</w:t>
      </w:r>
    </w:p>
    <w:p>
      <w:pPr>
        <w:pStyle w:val="2"/>
        <w:ind w:firstLine="720" w:firstLineChars="300"/>
        <w:rPr>
          <w:rFonts w:hint="eastAsia" w:ascii="宋体" w:hAnsi="宋体"/>
          <w:color w:val="auto"/>
          <w:kern w:val="0"/>
          <w:sz w:val="24"/>
          <w:highlight w:val="none"/>
          <w:lang w:val="en-US" w:eastAsia="zh-CN"/>
        </w:rPr>
      </w:pP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eastAsia="宋体" w:cs="宋体"/>
          <w:b/>
          <w:bCs/>
          <w:color w:val="FF0000"/>
          <w:sz w:val="24"/>
          <w:szCs w:val="24"/>
        </w:rPr>
        <w:t>含税</w:t>
      </w:r>
      <w:r>
        <w:rPr>
          <w:rFonts w:hint="eastAsia" w:ascii="宋体" w:hAnsi="宋体" w:eastAsia="宋体" w:cs="宋体"/>
          <w:b/>
          <w:bCs/>
          <w:color w:val="000000"/>
          <w:sz w:val="24"/>
          <w:szCs w:val="24"/>
        </w:rPr>
        <w:t>） ：</w:t>
      </w:r>
      <w:r>
        <w:rPr>
          <w:rFonts w:hint="eastAsia" w:ascii="宋体" w:hAnsi="宋体" w:eastAsia="宋体" w:cs="宋体"/>
          <w:b/>
          <w:bCs/>
          <w:color w:val="000000"/>
          <w:sz w:val="24"/>
          <w:szCs w:val="24"/>
          <w:u w:val="single"/>
          <w:lang w:val="en-US" w:eastAsia="zh-CN"/>
        </w:rPr>
        <w:t xml:space="preserve"> </w:t>
      </w:r>
      <w:r>
        <w:rPr>
          <w:rFonts w:hint="eastAsia" w:ascii="宋体" w:hAnsi="宋体" w:cs="宋体"/>
          <w:b/>
          <w:bCs/>
          <w:color w:val="FF0000"/>
          <w:sz w:val="24"/>
          <w:szCs w:val="24"/>
          <w:u w:val="single"/>
          <w:lang w:val="en-US" w:eastAsia="zh-CN"/>
        </w:rPr>
        <w:t>718683.60</w:t>
      </w:r>
      <w:r>
        <w:rPr>
          <w:rFonts w:hint="eastAsia" w:ascii="宋体" w:hAnsi="宋体" w:eastAsia="宋体" w:cs="宋体"/>
          <w:b/>
          <w:bCs/>
          <w:color w:val="FF0000"/>
          <w:sz w:val="24"/>
          <w:szCs w:val="24"/>
          <w:u w:val="single"/>
          <w:lang w:val="en-US" w:eastAsia="zh-CN"/>
        </w:rPr>
        <w:t>元 （</w:t>
      </w:r>
      <w:r>
        <w:rPr>
          <w:rFonts w:hint="eastAsia" w:ascii="宋体" w:hAnsi="宋体" w:cs="宋体"/>
          <w:b/>
          <w:bCs/>
          <w:color w:val="FF0000"/>
          <w:sz w:val="24"/>
          <w:szCs w:val="24"/>
          <w:u w:val="single"/>
          <w:lang w:val="en-US" w:eastAsia="zh-CN"/>
        </w:rPr>
        <w:t>大写：柒拾壹万捌仟陆佰捌拾叁元陆角</w:t>
      </w:r>
      <w:r>
        <w:rPr>
          <w:rFonts w:hint="eastAsia" w:ascii="宋体" w:hAnsi="宋体" w:eastAsia="宋体" w:cs="宋体"/>
          <w:b/>
          <w:bCs/>
          <w:color w:val="FF0000"/>
          <w:sz w:val="24"/>
          <w:szCs w:val="24"/>
          <w:u w:val="single"/>
          <w:lang w:val="en-US" w:eastAsia="zh-CN"/>
        </w:rPr>
        <w:t>）</w:t>
      </w:r>
      <w:r>
        <w:rPr>
          <w:rFonts w:hint="eastAsia" w:ascii="宋体" w:hAnsi="宋体" w:cs="宋体"/>
          <w:b/>
          <w:bCs/>
          <w:color w:val="FF0000"/>
          <w:sz w:val="24"/>
          <w:szCs w:val="24"/>
          <w:u w:val="single"/>
          <w:lang w:val="en-US" w:eastAsia="zh-CN"/>
        </w:rPr>
        <w:t>。增值税税率：13%，</w:t>
      </w:r>
      <w:r>
        <w:rPr>
          <w:rFonts w:hint="eastAsia" w:ascii="宋体" w:hAnsi="宋体" w:eastAsia="宋体" w:cs="宋体"/>
          <w:b/>
          <w:bCs/>
          <w:color w:val="000000"/>
          <w:sz w:val="24"/>
          <w:szCs w:val="24"/>
        </w:rPr>
        <w:t>供应商自主报价，报价总价及各项清单价均不得高于最高限价及控制单价，供应商在报价时应慎重考虑，超过控制价将视为无效文件。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规格及参数要求详见清单附件。若为小规模纳税人或所报税率低于前述要求的，所产生的税差，采购人有权在货款中扣除后再行支付。</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自递交</w:t>
      </w:r>
      <w:r>
        <w:rPr>
          <w:rFonts w:hint="eastAsia" w:ascii="宋体" w:hAnsi="宋体" w:eastAsia="宋体" w:cs="宋体"/>
          <w:b/>
          <w:bCs/>
          <w:color w:val="000000"/>
          <w:sz w:val="24"/>
          <w:szCs w:val="24"/>
          <w:lang w:val="en-US" w:eastAsia="zh-CN"/>
        </w:rPr>
        <w:t>响应性文件</w:t>
      </w:r>
      <w:r>
        <w:rPr>
          <w:rFonts w:hint="eastAsia" w:ascii="宋体" w:hAnsi="宋体" w:eastAsia="宋体" w:cs="宋体"/>
          <w:b/>
          <w:bCs/>
          <w:color w:val="000000"/>
          <w:sz w:val="24"/>
          <w:szCs w:val="24"/>
        </w:rPr>
        <w:t>起，视为接受此要</w:t>
      </w:r>
      <w:r>
        <w:rPr>
          <w:rFonts w:hint="eastAsia" w:ascii="宋体" w:hAnsi="宋体" w:eastAsia="宋体" w:cs="宋体"/>
          <w:b/>
          <w:bCs/>
          <w:color w:val="000000"/>
          <w:sz w:val="24"/>
          <w:szCs w:val="24"/>
          <w:lang w:val="en-US" w:eastAsia="zh-CN"/>
        </w:rPr>
        <w:t>约。</w:t>
      </w:r>
      <w:r>
        <w:rPr>
          <w:rFonts w:hint="eastAsia" w:ascii="宋体" w:hAnsi="宋体" w:eastAsia="宋体" w:cs="宋体"/>
          <w:b/>
          <w:bCs/>
          <w:color w:val="000000"/>
          <w:sz w:val="24"/>
          <w:szCs w:val="24"/>
        </w:rPr>
        <w:t>报价总价及各项清单价均不得高于最高限价及控制单价，供应商在报价时应慎重考虑，超过控制价</w:t>
      </w:r>
      <w:r>
        <w:rPr>
          <w:rFonts w:hint="eastAsia" w:ascii="宋体" w:hAnsi="宋体" w:eastAsia="宋体" w:cs="宋体"/>
          <w:b/>
          <w:bCs/>
          <w:color w:val="000000"/>
          <w:sz w:val="24"/>
          <w:szCs w:val="24"/>
          <w:lang w:val="en-US" w:eastAsia="zh-CN"/>
        </w:rPr>
        <w:t>将</w:t>
      </w:r>
      <w:r>
        <w:rPr>
          <w:rFonts w:hint="eastAsia" w:ascii="宋体" w:hAnsi="宋体" w:eastAsia="宋体" w:cs="宋体"/>
          <w:b/>
          <w:bCs/>
          <w:color w:val="000000"/>
          <w:sz w:val="24"/>
          <w:szCs w:val="24"/>
        </w:rPr>
        <w:t>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000000"/>
          <w:kern w:val="0"/>
          <w:sz w:val="24"/>
          <w:u w:val="single"/>
          <w:lang w:val="en-US" w:eastAsia="zh-CN"/>
        </w:rPr>
        <w:t>固定综合单价</w:t>
      </w:r>
      <w:r>
        <w:rPr>
          <w:rFonts w:hint="eastAsia" w:ascii="宋体" w:hAnsi="宋体"/>
          <w:b/>
          <w:bCs/>
          <w:color w:val="000000"/>
          <w:kern w:val="0"/>
          <w:sz w:val="24"/>
          <w:lang w:val="en-US" w:eastAsia="zh-CN"/>
        </w:rPr>
        <w:t>，供应商根据清单自主综合考虑报价，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s="Times New Roman"/>
          <w:b w:val="0"/>
          <w:bCs/>
          <w:color w:val="000000"/>
          <w:kern w:val="2"/>
          <w:sz w:val="21"/>
          <w:szCs w:val="21"/>
          <w:lang w:val="en-US" w:eastAsia="zh-CN" w:bidi="ar-SA"/>
        </w:rPr>
        <w:t>报价包含材料设备费、运输费、上下车费、管理费、利润、税费、风险等全部费用，在整个供货期内均不调整单价，具体金额以实际结算金额为准</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6.2报价可接受第二次报价方式，二次报价总价及各项清单价格不得高于首次报价，供应商在报价时应慎重考虑。否则，按废标处理。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7.2要求供应商公开、公平、公正参与本次采购（报价、采购），无论是在采购过程或合同履约过程中</w:t>
      </w:r>
      <w:r>
        <w:rPr>
          <w:rFonts w:hint="eastAsia" w:ascii="宋体" w:hAnsi="宋体"/>
          <w:color w:val="000000"/>
          <w:sz w:val="24"/>
          <w:lang w:val="en-US" w:eastAsia="zh-CN"/>
        </w:rPr>
        <w:t>出现</w:t>
      </w:r>
      <w:r>
        <w:rPr>
          <w:rFonts w:hint="eastAsia" w:ascii="宋体" w:hAnsi="宋体"/>
          <w:color w:val="000000"/>
          <w:sz w:val="24"/>
        </w:rPr>
        <w:t>有围标、串标、陪标、行贿、提供虚假资料谋取</w:t>
      </w:r>
      <w:r>
        <w:rPr>
          <w:rFonts w:hint="eastAsia" w:ascii="宋体" w:hAnsi="宋体"/>
          <w:color w:val="000000"/>
          <w:sz w:val="24"/>
          <w:lang w:val="en-US" w:eastAsia="zh-CN"/>
        </w:rPr>
        <w:t>中选</w:t>
      </w:r>
      <w:r>
        <w:rPr>
          <w:rFonts w:hint="eastAsia" w:ascii="宋体" w:hAnsi="宋体"/>
          <w:color w:val="000000"/>
          <w:sz w:val="24"/>
        </w:rPr>
        <w:t>等行为</w:t>
      </w:r>
      <w:r>
        <w:rPr>
          <w:rFonts w:hint="eastAsia" w:ascii="宋体" w:hAnsi="宋体"/>
          <w:color w:val="000000"/>
          <w:sz w:val="24"/>
          <w:lang w:val="en-US" w:eastAsia="zh-CN"/>
        </w:rPr>
        <w:t>的</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lang w:val="en-US" w:eastAsia="zh-CN"/>
        </w:rPr>
        <w:t>谈判</w:t>
      </w:r>
      <w:r>
        <w:rPr>
          <w:rFonts w:hint="eastAsia" w:ascii="宋体" w:hAnsi="宋体"/>
          <w:b w:val="0"/>
          <w:bCs w:val="0"/>
          <w:color w:val="000000"/>
          <w:sz w:val="24"/>
        </w:rPr>
        <w:t>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lang w:val="en-US" w:eastAsia="zh-CN"/>
        </w:rPr>
        <w:t>谈判</w:t>
      </w:r>
      <w:r>
        <w:rPr>
          <w:rFonts w:hint="eastAsia" w:ascii="宋体" w:hAnsi="宋体"/>
          <w:b w:val="0"/>
          <w:bCs w:val="0"/>
          <w:color w:val="000000"/>
          <w:sz w:val="24"/>
        </w:rPr>
        <w:t>磋商</w:t>
      </w:r>
      <w:r>
        <w:rPr>
          <w:rFonts w:ascii="宋体" w:hAnsi="宋体"/>
          <w:b w:val="0"/>
          <w:bCs w:val="0"/>
          <w:color w:val="000000"/>
          <w:sz w:val="24"/>
        </w:rPr>
        <w:t>文件要求</w:t>
      </w:r>
      <w:r>
        <w:rPr>
          <w:rFonts w:hint="eastAsia" w:ascii="宋体" w:hAnsi="宋体"/>
          <w:b w:val="0"/>
          <w:bCs w:val="0"/>
          <w:color w:val="000000"/>
          <w:sz w:val="24"/>
          <w:lang w:val="en-US" w:eastAsia="zh-CN"/>
        </w:rPr>
        <w:t>或提供虚假资料的</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color w:val="000000"/>
          <w:kern w:val="0"/>
          <w:sz w:val="24"/>
          <w:lang w:val="en-US" w:eastAsia="zh-CN"/>
        </w:rPr>
      </w:pPr>
      <w:r>
        <w:rPr>
          <w:rFonts w:hint="eastAsia" w:ascii="宋体" w:hAnsi="宋体" w:cs="Times New Roman"/>
          <w:color w:val="000000"/>
          <w:sz w:val="24"/>
          <w:lang w:val="en-US" w:eastAsia="zh-CN"/>
        </w:rPr>
        <w:t>9.5</w:t>
      </w:r>
      <w:r>
        <w:rPr>
          <w:rFonts w:hint="eastAsia" w:ascii="宋体" w:hAnsi="宋体" w:cs="Times New Roman"/>
          <w:color w:val="000000"/>
          <w:kern w:val="0"/>
          <w:sz w:val="24"/>
          <w:lang w:val="en-US" w:eastAsia="zh-CN"/>
        </w:rPr>
        <w:t>供应商自2021年1月15日以来至今（含  2021 年 1 月 15 日，以签订合同时间为准，须提供1-2个类似项目业绩合同）签订的类似项目业绩合同金额不少于50万。</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cs="Times New Roman"/>
          <w:color w:val="000000"/>
          <w:sz w:val="24"/>
          <w:lang w:val="en-US" w:eastAsia="zh-CN"/>
        </w:rPr>
        <w:t>9.6</w:t>
      </w:r>
      <w:r>
        <w:rPr>
          <w:rFonts w:hint="eastAsia" w:ascii="宋体" w:hAnsi="宋体" w:eastAsia="宋体" w:cs="Times New Roman"/>
          <w:color w:val="000000"/>
          <w:sz w:val="24"/>
        </w:rPr>
        <w:t>供应商认为需要提交的其他文件</w:t>
      </w:r>
    </w:p>
    <w:p>
      <w:pPr>
        <w:pStyle w:val="2"/>
        <w:rPr>
          <w:rFonts w:hint="eastAsia"/>
          <w:lang w:val="en-US" w:eastAsia="zh-CN"/>
        </w:rPr>
      </w:pP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6"/>
        <w:numPr>
          <w:ilvl w:val="0"/>
          <w:numId w:val="0"/>
        </w:numPr>
        <w:ind w:left="480"/>
      </w:pPr>
      <w:bookmarkStart w:id="25" w:name="_Toc405253244"/>
      <w:bookmarkStart w:id="26" w:name="_Toc448067684"/>
      <w:bookmarkStart w:id="27" w:name="_Toc132000218"/>
      <w:bookmarkStart w:id="28" w:name="_Toc132523710"/>
      <w:bookmarkStart w:id="29" w:name="_Toc132265224"/>
      <w:bookmarkStart w:id="30" w:name="_Toc132111873"/>
      <w:bookmarkStart w:id="31" w:name="_Toc282613263"/>
      <w:bookmarkStart w:id="32" w:name="_Toc132523439"/>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6"/>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ascii="宋体" w:hAnsi="宋体"/>
          <w:b/>
          <w:bCs w:val="0"/>
          <w:color w:val="FF0000"/>
          <w:szCs w:val="21"/>
          <w:lang w:val="en-US" w:eastAsia="zh-CN"/>
        </w:rPr>
        <w:t>（</w:t>
      </w:r>
      <w:r>
        <w:rPr>
          <w:rFonts w:hint="eastAsia"/>
          <w:b/>
          <w:bCs w:val="0"/>
          <w:color w:val="FF0000"/>
          <w:szCs w:val="21"/>
          <w:lang w:val="en-US" w:eastAsia="zh-CN"/>
        </w:rPr>
        <w:t>要求盖章处除外，</w:t>
      </w:r>
      <w:r>
        <w:rPr>
          <w:rFonts w:hint="eastAsia" w:ascii="宋体" w:hAnsi="宋体"/>
          <w:b/>
          <w:bCs w:val="0"/>
          <w:color w:val="FF0000"/>
          <w:szCs w:val="21"/>
          <w:lang w:val="en-US" w:eastAsia="zh-CN"/>
        </w:rPr>
        <w:t>其他</w:t>
      </w:r>
      <w:r>
        <w:rPr>
          <w:rFonts w:hint="eastAsia"/>
          <w:b/>
          <w:bCs w:val="0"/>
          <w:color w:val="FF0000"/>
          <w:szCs w:val="21"/>
          <w:lang w:val="en-US" w:eastAsia="zh-CN"/>
        </w:rPr>
        <w:t>页面</w:t>
      </w:r>
      <w:r>
        <w:rPr>
          <w:rFonts w:hint="eastAsia" w:ascii="宋体" w:hAnsi="宋体"/>
          <w:b/>
          <w:bCs w:val="0"/>
          <w:color w:val="FF0000"/>
          <w:szCs w:val="21"/>
          <w:lang w:val="en-US" w:eastAsia="zh-CN"/>
        </w:rPr>
        <w:t>须逐页盖章或</w:t>
      </w:r>
      <w:r>
        <w:rPr>
          <w:rFonts w:hint="eastAsia"/>
          <w:b/>
          <w:bCs w:val="0"/>
          <w:color w:val="FF0000"/>
          <w:szCs w:val="21"/>
          <w:lang w:val="en-US" w:eastAsia="zh-CN"/>
        </w:rPr>
        <w:t>加</w:t>
      </w:r>
      <w:r>
        <w:rPr>
          <w:rFonts w:hint="eastAsia" w:ascii="宋体" w:hAnsi="宋体"/>
          <w:b/>
          <w:bCs w:val="0"/>
          <w:color w:val="FF0000"/>
          <w:szCs w:val="21"/>
          <w:lang w:val="en-US" w:eastAsia="zh-CN"/>
        </w:rPr>
        <w:t>盖骑缝章），</w:t>
      </w:r>
      <w:r>
        <w:rPr>
          <w:rFonts w:hint="eastAsia"/>
          <w:b/>
          <w:bCs/>
          <w:lang w:val="en-US" w:eastAsia="zh-CN"/>
        </w:rPr>
        <w:t>再行密封。</w:t>
      </w:r>
      <w:r>
        <w:rPr>
          <w:rFonts w:hint="eastAsia"/>
          <w:b/>
          <w:bCs/>
          <w:color w:val="FF0000"/>
          <w:lang w:val="en-US" w:eastAsia="zh-CN"/>
        </w:rPr>
        <w:t>同时，各供应商须将存有与磋商响应文件一致的扫描件U盘与磋商响应文件一并封装后进行递交，后由</w:t>
      </w:r>
      <w:r>
        <w:rPr>
          <w:rFonts w:hint="eastAsia" w:ascii="宋体" w:hAnsi="宋体"/>
          <w:b/>
          <w:bCs w:val="0"/>
          <w:color w:val="FF0000"/>
          <w:szCs w:val="21"/>
          <w:lang w:val="en-US" w:eastAsia="zh-CN"/>
        </w:rPr>
        <w:t>采购人现场拷贝后予以归还</w:t>
      </w:r>
      <w:r>
        <w:rPr>
          <w:rFonts w:hint="eastAsia"/>
          <w:b/>
          <w:bCs w:val="0"/>
          <w:color w:val="FF0000"/>
          <w:szCs w:val="21"/>
          <w:lang w:val="en-US" w:eastAsia="zh-CN"/>
        </w:rPr>
        <w:t>。</w:t>
      </w:r>
    </w:p>
    <w:p>
      <w:pPr>
        <w:pStyle w:val="26"/>
        <w:numPr>
          <w:ilvl w:val="0"/>
          <w:numId w:val="0"/>
        </w:numPr>
        <w:ind w:firstLine="480" w:firstLineChars="200"/>
        <w:rPr>
          <w:rFonts w:hint="default" w:eastAsia="宋体"/>
          <w:lang w:val="en-US" w:eastAsia="zh-CN"/>
        </w:rPr>
      </w:pPr>
      <w:r>
        <w:rPr>
          <w:rFonts w:hint="eastAsia"/>
          <w:lang w:val="en-US" w:eastAsia="zh-CN"/>
        </w:rPr>
        <w:t>10.3供应商应按照磋商文件中的格式文本要求编制磋商响应性文件，供应商私自变更实质性内容，采购人有权拒绝（采购人认可的除外），其磋商响应性文件作无效响应处理。</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）评审时，若</w:t>
      </w:r>
      <w:r>
        <w:rPr>
          <w:rFonts w:hint="eastAsia" w:ascii="宋体" w:hAnsi="宋体"/>
          <w:color w:val="000000"/>
          <w:sz w:val="24"/>
          <w:lang w:val="en-US" w:eastAsia="zh-CN"/>
        </w:rPr>
        <w:t>供应商U盘中的磋商响应</w:t>
      </w:r>
      <w:r>
        <w:rPr>
          <w:rFonts w:hint="eastAsia" w:ascii="宋体" w:hAnsi="宋体"/>
          <w:color w:val="000000"/>
          <w:sz w:val="24"/>
          <w:lang w:eastAsia="zh-CN"/>
        </w:rPr>
        <w:t>文件电子版与纸质</w:t>
      </w:r>
      <w:r>
        <w:rPr>
          <w:rFonts w:hint="eastAsia" w:ascii="宋体" w:hAnsi="宋体"/>
          <w:color w:val="000000"/>
          <w:sz w:val="24"/>
          <w:lang w:val="en-US" w:eastAsia="zh-CN"/>
        </w:rPr>
        <w:t>响应</w:t>
      </w:r>
      <w:r>
        <w:rPr>
          <w:rFonts w:hint="eastAsia" w:ascii="宋体" w:hAnsi="宋体"/>
          <w:color w:val="000000"/>
          <w:sz w:val="24"/>
          <w:lang w:eastAsia="zh-CN"/>
        </w:rPr>
        <w:t>文件不一致时，按照</w:t>
      </w:r>
      <w:r>
        <w:rPr>
          <w:rFonts w:hint="eastAsia" w:ascii="宋体" w:hAnsi="宋体"/>
          <w:color w:val="000000"/>
          <w:sz w:val="24"/>
          <w:lang w:val="en-US" w:eastAsia="zh-CN"/>
        </w:rPr>
        <w:t>供应商</w:t>
      </w:r>
      <w:r>
        <w:rPr>
          <w:rFonts w:hint="eastAsia" w:ascii="宋体" w:hAnsi="宋体"/>
          <w:color w:val="000000"/>
          <w:sz w:val="24"/>
          <w:lang w:eastAsia="zh-CN"/>
        </w:rPr>
        <w:t>提交的纸质</w:t>
      </w:r>
      <w:r>
        <w:rPr>
          <w:rFonts w:hint="eastAsia" w:ascii="宋体" w:hAnsi="宋体"/>
          <w:color w:val="000000"/>
          <w:sz w:val="24"/>
          <w:lang w:val="en-US" w:eastAsia="zh-CN"/>
        </w:rPr>
        <w:t>响应</w:t>
      </w:r>
      <w:r>
        <w:rPr>
          <w:rFonts w:hint="eastAsia" w:ascii="宋体" w:hAnsi="宋体"/>
          <w:color w:val="000000"/>
          <w:sz w:val="24"/>
          <w:lang w:eastAsia="zh-CN"/>
        </w:rPr>
        <w:t>文件进行评审。</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val="en-US" w:eastAsia="zh-CN"/>
        </w:rPr>
        <w:t>高</w:t>
      </w:r>
      <w:r>
        <w:rPr>
          <w:rFonts w:ascii="宋体" w:hAnsi="宋体"/>
          <w:color w:val="000000"/>
          <w:sz w:val="24"/>
        </w:rPr>
        <w:t>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w:t>
      </w:r>
      <w:r>
        <w:rPr>
          <w:rFonts w:hint="eastAsia" w:ascii="宋体" w:hAnsi="宋体"/>
          <w:color w:val="000000"/>
          <w:sz w:val="24"/>
          <w:lang w:val="en-US" w:eastAsia="zh-CN"/>
        </w:rPr>
        <w:t>不含税</w:t>
      </w:r>
      <w:r>
        <w:rPr>
          <w:rFonts w:hint="eastAsia" w:ascii="宋体" w:hAnsi="宋体"/>
          <w:color w:val="000000"/>
          <w:sz w:val="24"/>
        </w:rPr>
        <w:t>最终</w:t>
      </w:r>
      <w:r>
        <w:rPr>
          <w:rFonts w:hint="eastAsia" w:ascii="宋体" w:hAnsi="宋体"/>
          <w:color w:val="000000"/>
          <w:sz w:val="24"/>
          <w:lang w:val="en-US" w:eastAsia="zh-CN"/>
        </w:rPr>
        <w:t>报价</w:t>
      </w:r>
      <w:r>
        <w:rPr>
          <w:rFonts w:hint="eastAsia" w:ascii="宋体" w:hAnsi="宋体"/>
          <w:color w:val="000000"/>
          <w:sz w:val="24"/>
        </w:rPr>
        <w:t>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w:t>
      </w:r>
      <w:r>
        <w:rPr>
          <w:rFonts w:hint="eastAsia" w:ascii="宋体" w:hAnsi="宋体"/>
          <w:color w:val="FF0000"/>
          <w:sz w:val="24"/>
        </w:rPr>
        <w:t>根据中选候选人报价、履约情况、</w:t>
      </w:r>
      <w:r>
        <w:rPr>
          <w:rFonts w:hint="eastAsia" w:ascii="宋体" w:hAnsi="宋体"/>
          <w:color w:val="FF0000"/>
          <w:sz w:val="24"/>
          <w:lang w:val="en-US" w:eastAsia="zh-CN"/>
        </w:rPr>
        <w:t>业绩、</w:t>
      </w:r>
      <w:r>
        <w:rPr>
          <w:rFonts w:hint="eastAsia" w:ascii="宋体" w:hAnsi="宋体"/>
          <w:color w:val="FF0000"/>
          <w:sz w:val="24"/>
        </w:rPr>
        <w:t>项目实际采购需求等因素综合考量后</w:t>
      </w:r>
      <w:r>
        <w:rPr>
          <w:rFonts w:hint="eastAsia" w:ascii="宋体" w:hAnsi="宋体"/>
          <w:color w:val="000000"/>
          <w:sz w:val="24"/>
        </w:rPr>
        <w:t>，确定前三名中选候选单位并进行公示，并在公示结束后自主确定最终中选人，达到优质采购的目的。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评审过程中发现供应商的报价明显低于其他供应商报价，其报价可能低于其成本的，</w:t>
      </w:r>
      <w:r>
        <w:rPr>
          <w:rFonts w:hint="eastAsia" w:ascii="宋体" w:hAnsi="宋体" w:cs="Times New Roman"/>
          <w:b/>
          <w:bCs/>
          <w:color w:val="000000"/>
          <w:sz w:val="24"/>
          <w:lang w:val="en-US" w:eastAsia="zh-CN"/>
        </w:rPr>
        <w:t>采购人有权</w:t>
      </w:r>
      <w:r>
        <w:rPr>
          <w:rFonts w:hint="eastAsia" w:ascii="宋体" w:hAnsi="宋体" w:eastAsia="宋体" w:cs="Times New Roman"/>
          <w:b/>
          <w:bCs/>
          <w:color w:val="000000"/>
          <w:sz w:val="24"/>
        </w:rPr>
        <w:t>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w:t>
      </w:r>
      <w:r>
        <w:rPr>
          <w:rFonts w:hint="eastAsia" w:ascii="宋体" w:hAnsi="宋体"/>
          <w:color w:val="000000"/>
          <w:sz w:val="24"/>
          <w:lang w:val="en-US" w:eastAsia="zh-CN"/>
        </w:rPr>
        <w:t>按顺序依次</w:t>
      </w:r>
      <w:r>
        <w:rPr>
          <w:rFonts w:hint="default" w:ascii="宋体" w:hAnsi="宋体"/>
          <w:color w:val="000000"/>
          <w:sz w:val="24"/>
          <w:lang w:val="en-US" w:eastAsia="zh-CN"/>
        </w:rPr>
        <w:t>函询第二</w:t>
      </w:r>
      <w:r>
        <w:rPr>
          <w:rFonts w:hint="eastAsia" w:ascii="宋体" w:hAnsi="宋体"/>
          <w:color w:val="000000"/>
          <w:sz w:val="24"/>
          <w:lang w:val="en-US" w:eastAsia="zh-CN"/>
        </w:rPr>
        <w:t>、第三等中选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候选人的同等条件履约，若在此环节中任一潜在中选人书面承诺接受第一中选候选人同等价格和同等条件履约，则确定为中选人，并通过城投公司官网发布公示。</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FF0000"/>
          <w:kern w:val="2"/>
          <w:sz w:val="24"/>
          <w:szCs w:val="24"/>
          <w:u w:val="single"/>
          <w:lang w:val="en-US" w:eastAsia="zh-CN" w:bidi="ar-SA"/>
        </w:rPr>
        <w:t>2024</w:t>
      </w:r>
      <w:r>
        <w:rPr>
          <w:rFonts w:hint="eastAsia" w:ascii="宋体" w:hAnsi="宋体"/>
          <w:color w:val="000000"/>
          <w:sz w:val="24"/>
        </w:rPr>
        <w:t>年</w:t>
      </w:r>
      <w:r>
        <w:rPr>
          <w:rFonts w:hint="eastAsia" w:ascii="宋体" w:hAnsi="宋体"/>
          <w:color w:val="000000"/>
          <w:sz w:val="24"/>
          <w:u w:val="single"/>
          <w:lang w:val="en-US" w:eastAsia="zh-CN"/>
        </w:rPr>
        <w:t>02</w:t>
      </w:r>
      <w:r>
        <w:rPr>
          <w:rFonts w:hint="eastAsia" w:ascii="宋体" w:hAnsi="宋体"/>
          <w:color w:val="000000"/>
          <w:sz w:val="24"/>
        </w:rPr>
        <w:t>月</w:t>
      </w:r>
      <w:r>
        <w:rPr>
          <w:rFonts w:hint="eastAsia" w:ascii="宋体" w:hAnsi="宋体"/>
          <w:color w:val="000000"/>
          <w:sz w:val="24"/>
          <w:u w:val="single"/>
          <w:lang w:val="en-US" w:eastAsia="zh-CN"/>
        </w:rPr>
        <w:t>01</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9时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eastAsia="zh-CN"/>
        </w:rPr>
        <w:t>雅安城市建设投资开发有限公司</w:t>
      </w:r>
      <w:r>
        <w:rPr>
          <w:rFonts w:hint="eastAsia" w:ascii="宋体" w:hAnsi="宋体" w:cs="Times New Roman"/>
          <w:b/>
          <w:color w:val="FF0000"/>
          <w:kern w:val="2"/>
          <w:sz w:val="24"/>
          <w:szCs w:val="24"/>
          <w:lang w:val="en-US" w:eastAsia="zh-CN" w:bidi="ar-SA"/>
        </w:rPr>
        <w:t>一</w:t>
      </w:r>
      <w:r>
        <w:rPr>
          <w:rFonts w:hint="eastAsia" w:ascii="宋体" w:hAnsi="宋体"/>
          <w:b/>
          <w:sz w:val="24"/>
          <w:lang w:eastAsia="zh-CN"/>
        </w:rPr>
        <w:t>楼（</w:t>
      </w:r>
      <w:r>
        <w:rPr>
          <w:rFonts w:hint="eastAsia" w:ascii="宋体" w:hAnsi="宋体"/>
          <w:b/>
          <w:sz w:val="24"/>
          <w:lang w:val="en-US" w:eastAsia="zh-CN"/>
        </w:rPr>
        <w:t>开标室</w:t>
      </w:r>
      <w:r>
        <w:rPr>
          <w:rFonts w:hint="eastAsia" w:ascii="宋体" w:hAnsi="宋体"/>
          <w:b/>
          <w:sz w:val="24"/>
          <w:lang w:eastAsia="zh-CN"/>
        </w:rPr>
        <w:t>）</w:t>
      </w:r>
      <w:r>
        <w:rPr>
          <w:rFonts w:hint="eastAsia" w:ascii="宋体" w:hAnsi="宋体"/>
          <w:b/>
          <w:sz w:val="24"/>
        </w:rPr>
        <w:t>（地址：雅安市雨城区和兴街1号）。</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u w:val="single"/>
          <w:lang w:val="en-US" w:eastAsia="zh-CN" w:bidi="ar-SA"/>
        </w:rPr>
        <w:t>2024</w:t>
      </w:r>
      <w:r>
        <w:rPr>
          <w:rFonts w:hint="eastAsia" w:ascii="宋体" w:hAnsi="宋体"/>
          <w:color w:val="000000"/>
          <w:sz w:val="24"/>
        </w:rPr>
        <w:t>年</w:t>
      </w:r>
      <w:r>
        <w:rPr>
          <w:rFonts w:hint="eastAsia" w:ascii="宋体" w:hAnsi="宋体"/>
          <w:color w:val="000000"/>
          <w:sz w:val="24"/>
          <w:u w:val="single"/>
          <w:lang w:val="en-US" w:eastAsia="zh-CN"/>
        </w:rPr>
        <w:t>02</w:t>
      </w:r>
      <w:r>
        <w:rPr>
          <w:rFonts w:hint="eastAsia" w:ascii="宋体" w:hAnsi="宋体"/>
          <w:color w:val="000000"/>
          <w:sz w:val="24"/>
        </w:rPr>
        <w:t>月</w:t>
      </w:r>
      <w:r>
        <w:rPr>
          <w:rFonts w:hint="eastAsia" w:ascii="宋体" w:hAnsi="宋体"/>
          <w:color w:val="000000"/>
          <w:sz w:val="24"/>
          <w:u w:val="single"/>
          <w:lang w:val="en-US" w:eastAsia="zh-CN"/>
        </w:rPr>
        <w:t>01</w:t>
      </w:r>
      <w:bookmarkStart w:id="67" w:name="_GoBack"/>
      <w:bookmarkEnd w:id="67"/>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10时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rPr>
        <w:t>。</w:t>
      </w:r>
    </w:p>
    <w:p>
      <w:pPr>
        <w:spacing w:line="500" w:lineRule="exact"/>
        <w:ind w:firstLine="482" w:firstLineChars="200"/>
        <w:rPr>
          <w:rFonts w:hint="default" w:ascii="方正小标宋简体" w:hAnsi="宋体" w:eastAsia="方正小标宋简体"/>
          <w:color w:val="000000"/>
          <w:spacing w:val="78"/>
          <w:sz w:val="72"/>
          <w:szCs w:val="72"/>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val="en-US" w:eastAsia="zh-CN"/>
        </w:rPr>
        <w:t>代先生</w:t>
      </w:r>
      <w:r>
        <w:rPr>
          <w:rFonts w:hint="eastAsia"/>
          <w:sz w:val="24"/>
          <w:u w:val="single"/>
        </w:rPr>
        <w:t xml:space="preserve">    联系电话：</w:t>
      </w:r>
      <w:r>
        <w:rPr>
          <w:rFonts w:hint="eastAsia" w:ascii="宋体" w:hAnsi="宋体"/>
          <w:color w:val="FF0000"/>
          <w:kern w:val="0"/>
          <w:sz w:val="24"/>
          <w:u w:val="single"/>
          <w:lang w:val="en-US" w:eastAsia="zh-CN"/>
        </w:rPr>
        <w:t>1</w:t>
      </w:r>
      <w:bookmarkStart w:id="33" w:name="_Toc168197338"/>
      <w:bookmarkStart w:id="34" w:name="_Toc131305914"/>
      <w:r>
        <w:rPr>
          <w:rFonts w:hint="eastAsia" w:ascii="宋体" w:hAnsi="宋体"/>
          <w:color w:val="FF0000"/>
          <w:kern w:val="0"/>
          <w:sz w:val="24"/>
          <w:u w:val="single"/>
          <w:lang w:val="en-US" w:eastAsia="zh-CN"/>
        </w:rPr>
        <w:t>8728196936</w:t>
      </w:r>
    </w:p>
    <w:p>
      <w:pPr>
        <w:pStyle w:val="3"/>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3598" w:leftChars="856" w:hanging="1800" w:hangingChars="500"/>
        <w:jc w:val="left"/>
        <w:rPr>
          <w:rFonts w:hint="eastAsia" w:ascii="黑体" w:hAnsi="黑体" w:eastAsia="黑体"/>
          <w:color w:val="000000"/>
          <w:sz w:val="36"/>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bCs/>
          <w:color w:val="auto"/>
          <w:sz w:val="36"/>
          <w:szCs w:val="36"/>
          <w:lang w:val="en-US" w:eastAsia="zh-CN"/>
        </w:rPr>
        <w:t>石棉县人民医院医疗能力提升项目电气材料采购</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ascii="宋体" w:hAnsi="宋体"/>
          <w:color w:val="auto"/>
          <w:sz w:val="24"/>
          <w:u w:val="single"/>
        </w:rPr>
      </w:pPr>
      <w:r>
        <w:rPr>
          <w:rFonts w:hint="eastAsia" w:ascii="宋体" w:hAnsi="宋体"/>
          <w:color w:val="000000"/>
          <w:sz w:val="24"/>
        </w:rPr>
        <w:t>致：</w:t>
      </w:r>
      <w:r>
        <w:rPr>
          <w:rFonts w:hint="eastAsia" w:ascii="宋体" w:hAnsi="宋体"/>
          <w:color w:val="auto"/>
          <w:sz w:val="24"/>
          <w:u w:val="single"/>
        </w:rPr>
        <w:t>雅安城投建筑工程有限公司</w:t>
      </w:r>
    </w:p>
    <w:p>
      <w:pPr>
        <w:spacing w:line="360" w:lineRule="exact"/>
        <w:ind w:firstLine="480" w:firstLineChars="200"/>
        <w:jc w:val="left"/>
        <w:rPr>
          <w:rFonts w:ascii="宋体" w:hAnsi="宋体"/>
          <w:color w:val="000000"/>
          <w:sz w:val="24"/>
        </w:rPr>
      </w:pPr>
      <w:r>
        <w:rPr>
          <w:rFonts w:hint="eastAsia" w:ascii="宋体" w:hAnsi="宋体"/>
          <w:color w:val="000000"/>
          <w:sz w:val="24"/>
        </w:rPr>
        <w:t>根据贵公司发布的“</w:t>
      </w:r>
      <w:r>
        <w:rPr>
          <w:rFonts w:hint="eastAsia" w:ascii="宋体" w:hAnsi="宋体" w:eastAsia="宋体" w:cs="宋体"/>
          <w:bCs/>
          <w:color w:val="auto"/>
          <w:sz w:val="24"/>
          <w:szCs w:val="24"/>
          <w:lang w:val="en-US" w:eastAsia="zh-CN"/>
        </w:rPr>
        <w:t>石棉县人民医院医疗能力提升项目电气材料采购</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hint="eastAsia" w:ascii="宋体" w:hAnsi="宋体" w:cs="Times New Roman"/>
          <w:color w:val="000000"/>
          <w:kern w:val="0"/>
          <w:sz w:val="24"/>
          <w:lang w:val="en-US" w:eastAsia="zh-CN"/>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rPr>
        <w:t>）</w:t>
      </w:r>
      <w:r>
        <w:rPr>
          <w:rFonts w:hint="eastAsia" w:ascii="宋体" w:hAnsi="宋体" w:cs="Times New Roman"/>
          <w:color w:val="000000"/>
          <w:kern w:val="0"/>
          <w:sz w:val="24"/>
          <w:lang w:val="en-US" w:eastAsia="zh-CN"/>
        </w:rPr>
        <w:t>供应商自2021年1月15日以来至今（含  2021 年 1 月 15 日，以签订合同时间为准，须提供1-2个类似项目业绩合同）签订的类似项目业绩合同金额不少于50万。</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pStyle w:val="2"/>
        <w:rPr>
          <w:rFonts w:hint="eastAsia"/>
        </w:rPr>
      </w:pP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737"/>
      <w:bookmarkStart w:id="38" w:name="_Toc282613285"/>
      <w:bookmarkStart w:id="39" w:name="_Toc132265249"/>
      <w:bookmarkStart w:id="40" w:name="_Toc132111898"/>
      <w:bookmarkStart w:id="41" w:name="_Toc131305915"/>
      <w:bookmarkStart w:id="42" w:name="_Toc132523466"/>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hint="eastAsia" w:ascii="宋体" w:hAnsi="宋体" w:eastAsia="宋体" w:cs="Times New Roman"/>
          <w:color w:val="FF0000"/>
          <w:kern w:val="0"/>
          <w:sz w:val="24"/>
          <w:u w:val="single"/>
          <w:lang w:val="en-US" w:eastAsia="zh-CN"/>
        </w:rPr>
      </w:pPr>
      <w:r>
        <w:rPr>
          <w:rFonts w:hint="eastAsia" w:ascii="宋体" w:hAnsi="宋体"/>
          <w:snapToGrid w:val="0"/>
          <w:color w:val="auto"/>
          <w:kern w:val="0"/>
          <w:sz w:val="24"/>
          <w:u w:val="single"/>
        </w:rPr>
        <w:t>雅安城投建筑工程有限公司：</w:t>
      </w:r>
    </w:p>
    <w:p>
      <w:pPr>
        <w:adjustRightInd w:val="0"/>
        <w:snapToGrid w:val="0"/>
        <w:spacing w:line="360" w:lineRule="auto"/>
        <w:ind w:firstLine="480" w:firstLineChars="200"/>
        <w:rPr>
          <w:rFonts w:hint="eastAsia" w:ascii="宋体" w:hAnsi="宋体"/>
          <w:snapToGrid w:val="0"/>
          <w:kern w:val="0"/>
          <w:sz w:val="24"/>
        </w:rPr>
      </w:pPr>
    </w:p>
    <w:p>
      <w:pPr>
        <w:numPr>
          <w:ilvl w:val="0"/>
          <w:numId w:val="5"/>
        </w:numPr>
        <w:adjustRightInd w:val="0"/>
        <w:snapToGrid w:val="0"/>
        <w:spacing w:line="360" w:lineRule="auto"/>
        <w:ind w:firstLine="480" w:firstLineChars="200"/>
        <w:rPr>
          <w:rFonts w:hint="eastAsia" w:ascii="宋体" w:hAnsi="宋体"/>
          <w:snapToGrid w:val="0"/>
          <w:kern w:val="0"/>
          <w:sz w:val="24"/>
          <w:u w:val="single"/>
          <w:lang w:eastAsia="zh-CN"/>
        </w:rPr>
      </w:pPr>
      <w:r>
        <w:rPr>
          <w:rFonts w:hint="eastAsia" w:ascii="宋体" w:hAnsi="宋体"/>
          <w:snapToGrid w:val="0"/>
          <w:kern w:val="0"/>
          <w:sz w:val="24"/>
        </w:rPr>
        <w:t>我方已仔细研究了</w:t>
      </w:r>
      <w:r>
        <w:rPr>
          <w:rFonts w:hint="eastAsia" w:ascii="宋体" w:hAnsi="宋体" w:eastAsia="宋体" w:cs="宋体"/>
          <w:bCs/>
          <w:color w:val="auto"/>
          <w:sz w:val="24"/>
          <w:szCs w:val="24"/>
          <w:lang w:val="en-US" w:eastAsia="zh-CN"/>
        </w:rPr>
        <w:t>石棉县人民医院医疗能力提升项目电气材料采购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10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p>
    <w:p>
      <w:pPr>
        <w:numPr>
          <w:ilvl w:val="0"/>
          <w:numId w:val="5"/>
        </w:num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pPr>
        <w:spacing w:line="500" w:lineRule="exact"/>
        <w:rPr>
          <w:rFonts w:hint="eastAsia"/>
          <w:color w:val="auto"/>
          <w:lang w:val="en-US" w:eastAsia="zh-CN"/>
        </w:rPr>
      </w:pPr>
      <w:r>
        <w:rPr>
          <w:rFonts w:hint="eastAsia" w:ascii="宋体" w:hAnsi="宋体"/>
          <w:color w:val="000000"/>
        </w:rPr>
        <w:t>附件</w:t>
      </w:r>
      <w:r>
        <w:rPr>
          <w:rFonts w:hint="eastAsia" w:ascii="宋体" w:hAnsi="宋体"/>
          <w:color w:val="000000"/>
          <w:lang w:val="en-US" w:eastAsia="zh-CN"/>
        </w:rPr>
        <w:t>3</w:t>
      </w:r>
      <w:r>
        <w:rPr>
          <w:rFonts w:hint="eastAsia" w:ascii="宋体" w:hAnsi="宋体"/>
          <w:color w:val="000000"/>
        </w:rPr>
        <w:t>：</w:t>
      </w:r>
      <w:r>
        <w:rPr>
          <w:rFonts w:hint="eastAsia" w:ascii="宋体" w:hAnsi="宋体"/>
          <w:b/>
          <w:color w:val="000000"/>
          <w:sz w:val="28"/>
          <w:szCs w:val="28"/>
        </w:rPr>
        <w:t>采购清单</w:t>
      </w:r>
      <w:r>
        <w:rPr>
          <w:rFonts w:hint="eastAsia" w:ascii="宋体" w:hAnsi="宋体"/>
          <w:b/>
          <w:color w:val="auto"/>
          <w:sz w:val="28"/>
          <w:szCs w:val="28"/>
        </w:rPr>
        <w:t>（下列需求为暂定量，应根据项目实际发生量而定）</w:t>
      </w:r>
    </w:p>
    <w:p>
      <w:pPr>
        <w:spacing w:line="500" w:lineRule="exact"/>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详见清单附件</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bookmarkEnd w:id="37"/>
      <w:bookmarkEnd w:id="38"/>
      <w:bookmarkEnd w:id="39"/>
      <w:bookmarkEnd w:id="40"/>
      <w:bookmarkEnd w:id="41"/>
      <w:bookmarkEnd w:id="42"/>
      <w:r>
        <w:rPr>
          <w:rFonts w:hint="eastAsia" w:ascii="宋体" w:hAnsi="宋体"/>
          <w:color w:val="000000"/>
          <w:lang w:val="en-US" w:eastAsia="zh-CN"/>
        </w:rPr>
        <w:t>4</w:t>
      </w:r>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（注意：适用于法定代表人参与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附件</w:t>
      </w:r>
      <w:r>
        <w:rPr>
          <w:rFonts w:hint="eastAsia" w:ascii="宋体" w:hAnsi="宋体"/>
          <w:color w:val="000000"/>
          <w:lang w:val="en-US" w:eastAsia="zh-CN"/>
        </w:rPr>
        <w:t>5</w:t>
      </w:r>
      <w:r>
        <w:rPr>
          <w:rFonts w:hint="eastAsia" w:ascii="宋体" w:hAnsi="宋体"/>
          <w:color w:val="000000"/>
        </w:rPr>
        <w:t xml:space="preserve">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lang w:val="en-US" w:eastAsia="zh-CN"/>
        </w:rPr>
        <w:t>石棉县人民医院医疗能力提升项目电气</w:t>
      </w:r>
      <w:r>
        <w:rPr>
          <w:rFonts w:hint="eastAsia" w:ascii="宋体" w:hAnsi="宋体"/>
          <w:color w:val="000000"/>
          <w:sz w:val="24"/>
          <w:u w:val="single"/>
          <w:lang w:eastAsia="zh-CN"/>
        </w:rPr>
        <w:t>材料采购</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s="宋体"/>
          <w:color w:val="000000"/>
          <w:sz w:val="24"/>
        </w:rPr>
      </w:pPr>
      <w:r>
        <w:rPr>
          <w:rFonts w:hint="eastAsia" w:ascii="宋体" w:hAnsi="宋体" w:cs="宋体"/>
          <w:color w:val="000000"/>
          <w:sz w:val="24"/>
        </w:rPr>
        <w:t xml:space="preserve">   </w:t>
      </w:r>
    </w:p>
    <w:p>
      <w:pPr>
        <w:spacing w:line="400" w:lineRule="exact"/>
        <w:rPr>
          <w:rFonts w:hint="eastAsia"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ascii="宋体" w:hAnsi="宋体"/>
          <w:b/>
          <w:color w:val="000000"/>
          <w:sz w:val="28"/>
        </w:rPr>
      </w:pPr>
      <w:r>
        <w:rPr>
          <w:rFonts w:hint="eastAsia" w:ascii="宋体" w:hAnsi="宋体"/>
          <w:b/>
          <w:color w:val="FF0000"/>
          <w:sz w:val="24"/>
        </w:rPr>
        <w:t>（注意：适用于授权委托代理人参与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43" w:name="_Toc132523740"/>
      <w:bookmarkStart w:id="44" w:name="_Toc132111901"/>
      <w:bookmarkStart w:id="45" w:name="_Toc132523469"/>
      <w:bookmarkStart w:id="46" w:name="_Toc132000252"/>
      <w:bookmarkStart w:id="47" w:name="_Toc282613286"/>
      <w:bookmarkStart w:id="48" w:name="_Toc132265253"/>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default" w:ascii="宋体" w:hAnsi="宋体" w:eastAsia="宋体"/>
          <w:color w:val="000000"/>
          <w:lang w:val="en-US" w:eastAsia="zh-CN"/>
        </w:rPr>
      </w:pPr>
      <w:bookmarkStart w:id="49" w:name="_Toc152748104"/>
      <w:bookmarkStart w:id="50" w:name="_Toc138581214"/>
      <w:bookmarkStart w:id="51" w:name="_Toc134953396"/>
      <w:bookmarkStart w:id="52" w:name="_Toc138581133"/>
      <w:bookmarkStart w:id="53" w:name="_Toc282613287"/>
      <w:bookmarkStart w:id="54" w:name="_Toc156059747"/>
      <w:bookmarkStart w:id="55" w:name="_Toc132265252"/>
      <w:bookmarkStart w:id="56" w:name="_Toc131305916"/>
      <w:bookmarkStart w:id="57" w:name="_Toc132523468"/>
      <w:bookmarkStart w:id="58" w:name="_Toc132523739"/>
      <w:bookmarkStart w:id="59" w:name="_Toc132111900"/>
      <w:r>
        <w:rPr>
          <w:rFonts w:hint="eastAsia" w:ascii="宋体" w:hAnsi="宋体"/>
          <w:color w:val="000000"/>
        </w:rPr>
        <w:t>附件</w:t>
      </w:r>
      <w:r>
        <w:rPr>
          <w:rFonts w:hint="eastAsia" w:ascii="宋体" w:hAnsi="宋体"/>
          <w:color w:val="000000"/>
          <w:lang w:val="en-US" w:eastAsia="zh-CN"/>
        </w:rPr>
        <w:t>6</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Ansi="宋体"/>
          <w:color w:val="0D0D0D"/>
          <w:sz w:val="24"/>
        </w:rPr>
      </w:pPr>
      <w:r>
        <w:rPr>
          <w:rFonts w:hint="eastAsia" w:hAnsi="宋体"/>
          <w:color w:val="0D0D0D"/>
          <w:sz w:val="24"/>
        </w:rPr>
        <w:t>致：</w:t>
      </w:r>
      <w:r>
        <w:rPr>
          <w:rFonts w:hint="eastAsia" w:hAnsi="宋体"/>
          <w:color w:val="auto"/>
          <w:sz w:val="24"/>
          <w:u w:val="single"/>
        </w:rPr>
        <w:t>雅安城投建筑工程有限公司</w:t>
      </w:r>
      <w:r>
        <w:rPr>
          <w:rFonts w:hint="eastAsia" w:hAnsi="宋体"/>
          <w:color w:val="auto"/>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eastAsia="宋体" w:cs="宋体"/>
          <w:bCs/>
          <w:color w:val="auto"/>
          <w:sz w:val="24"/>
          <w:szCs w:val="24"/>
          <w:lang w:val="en-US" w:eastAsia="zh-CN"/>
        </w:rPr>
        <w:t>石棉县人民医院医疗能力提升项目电气材料采购</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pStyle w:val="8"/>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pPr>
        <w:pStyle w:val="8"/>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pPr>
        <w:pStyle w:val="8"/>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8"/>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此附件</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spacing w:line="260" w:lineRule="exact"/>
        <w:outlineLvl w:val="1"/>
        <w:rPr>
          <w:rFonts w:ascii="宋体" w:hAnsi="宋体"/>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7</w:t>
      </w:r>
    </w:p>
    <w:p>
      <w:pPr>
        <w:pStyle w:val="2"/>
        <w:jc w:val="center"/>
        <w:rPr>
          <w:rFonts w:hint="eastAsia" w:ascii="Calibri" w:hAnsi="Calibri" w:eastAsia="宋体" w:cs="Times New Roman"/>
          <w:kern w:val="2"/>
          <w:sz w:val="21"/>
          <w:szCs w:val="24"/>
          <w:lang w:val="en-US" w:eastAsia="zh-CN" w:bidi="ar-SA"/>
        </w:rPr>
      </w:pPr>
    </w:p>
    <w:p>
      <w:pPr>
        <w:spacing w:line="520" w:lineRule="exact"/>
        <w:ind w:firstLine="482" w:firstLineChars="200"/>
        <w:jc w:val="center"/>
        <w:rPr>
          <w:color w:val="auto"/>
        </w:rPr>
      </w:pPr>
      <w:r>
        <w:rPr>
          <w:rFonts w:hint="eastAsia" w:ascii="宋体" w:hAnsi="宋体" w:cs="Times New Roman"/>
          <w:b/>
          <w:bCs/>
          <w:color w:val="auto"/>
          <w:sz w:val="24"/>
          <w:lang w:val="en-US" w:eastAsia="zh-CN"/>
        </w:rPr>
        <w:t>供应商自2021年1月15日以来至今（含  2021 年 1 月 15 日，以签订合同时间为准，须提供1-2个类似项目业绩合同）签订的类似项目业绩合同金额不少于50万（注：</w:t>
      </w:r>
      <w:r>
        <w:rPr>
          <w:rFonts w:hint="eastAsia"/>
          <w:b/>
          <w:bCs/>
          <w:color w:val="auto"/>
          <w:sz w:val="24"/>
          <w:lang w:val="en-US" w:eastAsia="zh-CN"/>
        </w:rPr>
        <w:t>格式自拟</w:t>
      </w:r>
      <w:r>
        <w:rPr>
          <w:rFonts w:hint="eastAsia"/>
          <w:b/>
          <w:bCs/>
          <w:color w:val="auto"/>
          <w:sz w:val="24"/>
        </w:rPr>
        <w:t>并盖章</w:t>
      </w:r>
      <w:r>
        <w:rPr>
          <w:rFonts w:hint="eastAsia" w:ascii="宋体" w:hAnsi="宋体" w:cs="Times New Roman"/>
          <w:b/>
          <w:bCs/>
          <w:color w:val="auto"/>
          <w:sz w:val="24"/>
          <w:lang w:val="en-US" w:eastAsia="zh-CN"/>
        </w:rPr>
        <w:t>）</w:t>
      </w:r>
    </w:p>
    <w:p>
      <w:pPr>
        <w:pStyle w:val="14"/>
        <w:ind w:left="0" w:leftChars="0" w:firstLine="0" w:firstLineChars="0"/>
        <w:rPr>
          <w:color w:val="auto"/>
        </w:rPr>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eastAsia="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r>
        <w:rPr>
          <w:rFonts w:hint="eastAsia" w:ascii="宋体" w:hAnsi="宋体"/>
          <w:b/>
          <w:color w:val="FF0000"/>
          <w:sz w:val="24"/>
          <w:lang w:eastAsia="zh-CN"/>
        </w:rPr>
        <w:t>）</w:t>
      </w:r>
    </w:p>
    <w:p>
      <w:pPr>
        <w:pStyle w:val="3"/>
        <w:ind w:left="0" w:leftChars="0" w:firstLine="0" w:firstLineChars="0"/>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8</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此页应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72597907"/>
      <w:bookmarkStart w:id="61" w:name="_Toc181501546"/>
      <w:bookmarkStart w:id="62" w:name="_Toc156059748"/>
      <w:bookmarkStart w:id="63" w:name="_Toc282613288"/>
      <w:bookmarkStart w:id="64" w:name="_Toc279575844"/>
      <w:bookmarkStart w:id="65" w:name="_Toc259086672"/>
      <w:bookmarkStart w:id="66" w:name="_Toc206124293"/>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color w:val="auto"/>
          <w:kern w:val="0"/>
          <w:sz w:val="24"/>
        </w:rPr>
      </w:pPr>
      <w:r>
        <w:rPr>
          <w:rFonts w:hint="eastAsia" w:ascii="宋体" w:hAnsi="宋体"/>
          <w:snapToGrid w:val="0"/>
          <w:color w:val="auto"/>
          <w:kern w:val="0"/>
          <w:sz w:val="24"/>
          <w:u w:val="single"/>
        </w:rPr>
        <w:t>雅安城投建筑工程有限公司：</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eastAsia="宋体"/>
          <w:snapToGrid w:val="0"/>
          <w:sz w:val="24"/>
          <w:lang w:eastAsia="zh-CN"/>
        </w:rPr>
      </w:pPr>
      <w:r>
        <w:rPr>
          <w:rFonts w:ascii="宋体" w:hAnsi="宋体"/>
          <w:snapToGrid w:val="0"/>
          <w:kern w:val="0"/>
          <w:sz w:val="24"/>
        </w:rPr>
        <w:t>1</w:t>
      </w:r>
      <w:r>
        <w:rPr>
          <w:rFonts w:hint="eastAsia" w:ascii="宋体" w:hAnsi="宋体"/>
          <w:snapToGrid w:val="0"/>
          <w:kern w:val="0"/>
          <w:sz w:val="24"/>
        </w:rPr>
        <w:t>．我方再次仔细研究了</w:t>
      </w:r>
      <w:r>
        <w:rPr>
          <w:rFonts w:hint="eastAsia" w:ascii="宋体" w:hAnsi="宋体"/>
          <w:snapToGrid w:val="0"/>
          <w:color w:val="auto"/>
          <w:kern w:val="0"/>
          <w:sz w:val="24"/>
          <w:u w:val="single"/>
        </w:rPr>
        <w:t xml:space="preserve"> </w:t>
      </w:r>
      <w:r>
        <w:rPr>
          <w:rFonts w:hint="eastAsia" w:ascii="宋体" w:hAnsi="宋体" w:eastAsia="宋体" w:cs="宋体"/>
          <w:bCs/>
          <w:color w:val="auto"/>
          <w:sz w:val="24"/>
          <w:szCs w:val="24"/>
          <w:u w:val="single"/>
          <w:lang w:val="en-US" w:eastAsia="zh-CN"/>
        </w:rPr>
        <w:t>石棉县人民医院医疗能力提升项目电气材料采购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10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达到现行国家有关工程材料验收规范和标准的合格要求。</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bookmarkEnd w:id="55"/>
    <w:bookmarkEnd w:id="56"/>
    <w:bookmarkEnd w:id="57"/>
    <w:bookmarkEnd w:id="58"/>
    <w:bookmarkEnd w:id="59"/>
    <w:bookmarkEnd w:id="60"/>
    <w:bookmarkEnd w:id="61"/>
    <w:bookmarkEnd w:id="62"/>
    <w:bookmarkEnd w:id="63"/>
    <w:bookmarkEnd w:id="64"/>
    <w:bookmarkEnd w:id="65"/>
    <w:bookmarkEnd w:id="66"/>
    <w:p>
      <w:pPr>
        <w:rPr>
          <w:rFonts w:ascii="宋体" w:hAnsi="宋体"/>
          <w:b/>
          <w:color w:val="000000"/>
          <w:sz w:val="28"/>
        </w:rPr>
      </w:pPr>
      <w:r>
        <w:rPr>
          <w:rFonts w:hint="eastAsia" w:ascii="宋体" w:hAnsi="宋体"/>
          <w:b/>
          <w:bCs/>
          <w:color w:val="000000"/>
          <w:sz w:val="24"/>
        </w:rPr>
        <w:t>说明：</w:t>
      </w:r>
    </w:p>
    <w:p>
      <w:pPr>
        <w:pStyle w:val="9"/>
        <w:numPr>
          <w:ilvl w:val="0"/>
          <w:numId w:val="6"/>
        </w:numPr>
        <w:spacing w:line="0" w:lineRule="atLeast"/>
        <w:ind w:left="708" w:leftChars="0"/>
        <w:rPr>
          <w:rFonts w:hint="eastAsia" w:hAnsi="宋体"/>
          <w:b/>
          <w:color w:val="auto"/>
          <w:sz w:val="30"/>
          <w:szCs w:val="30"/>
        </w:rPr>
      </w:pP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p>
    <w:p>
      <w:pPr>
        <w:pStyle w:val="9"/>
        <w:numPr>
          <w:ilvl w:val="0"/>
          <w:numId w:val="0"/>
        </w:numPr>
        <w:spacing w:line="0" w:lineRule="atLeast"/>
        <w:rPr>
          <w:rFonts w:hAnsi="宋体"/>
          <w:b/>
          <w:color w:val="auto"/>
          <w:sz w:val="30"/>
          <w:szCs w:val="30"/>
        </w:rPr>
      </w:pP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ascii="宋体" w:hAnsi="宋体" w:eastAsia="宋体" w:cs="Times New Roman"/>
          <w:b/>
          <w:color w:val="FF0000"/>
          <w:kern w:val="2"/>
          <w:sz w:val="30"/>
          <w:szCs w:val="30"/>
          <w:lang w:val="en-US" w:eastAsia="zh-CN" w:bidi="ar-SA"/>
        </w:rPr>
      </w:pPr>
      <w:r>
        <w:rPr>
          <w:rFonts w:hint="eastAsia" w:ascii="宋体" w:hAnsi="宋体" w:eastAsia="宋体" w:cs="Times New Roman"/>
          <w:b/>
          <w:color w:val="auto"/>
          <w:kern w:val="2"/>
          <w:sz w:val="30"/>
          <w:szCs w:val="30"/>
          <w:lang w:val="en-US" w:eastAsia="zh-CN" w:bidi="ar-SA"/>
        </w:rPr>
        <w:t>（2）</w:t>
      </w:r>
      <w:r>
        <w:rPr>
          <w:rFonts w:hint="eastAsia" w:hAnsi="宋体"/>
          <w:b/>
          <w:color w:val="auto"/>
          <w:sz w:val="30"/>
          <w:szCs w:val="30"/>
        </w:rPr>
        <w:t>二次报价时，</w:t>
      </w:r>
      <w:r>
        <w:rPr>
          <w:rFonts w:hint="eastAsia" w:hAnsi="宋体"/>
          <w:b/>
          <w:color w:val="auto"/>
          <w:sz w:val="30"/>
          <w:szCs w:val="30"/>
          <w:lang w:val="en-US" w:eastAsia="zh-CN"/>
        </w:rPr>
        <w:t>磋商单位应</w:t>
      </w:r>
      <w:r>
        <w:rPr>
          <w:rFonts w:hint="eastAsia" w:hAnsi="宋体"/>
          <w:b/>
          <w:color w:val="auto"/>
          <w:sz w:val="30"/>
          <w:szCs w:val="30"/>
        </w:rPr>
        <w:t>将二次报价函及二次报价清单价格明细一并附上</w:t>
      </w:r>
      <w:r>
        <w:rPr>
          <w:rFonts w:hint="eastAsia" w:hAnsi="宋体"/>
          <w:b/>
          <w:color w:val="auto"/>
          <w:sz w:val="30"/>
          <w:szCs w:val="30"/>
          <w:lang w:eastAsia="zh-CN"/>
        </w:rPr>
        <w:t>。</w:t>
      </w:r>
      <w:r>
        <w:rPr>
          <w:rFonts w:hint="eastAsia" w:hAnsi="宋体"/>
          <w:b/>
          <w:color w:val="auto"/>
          <w:sz w:val="30"/>
          <w:szCs w:val="30"/>
          <w:lang w:val="en-US" w:eastAsia="zh-CN"/>
        </w:rPr>
        <w:t>若供应商未提供二次报价清单价格明细的，视为采用总价下浮方式报价，各单项报价均按照第一次报价清单价格进行同比例下浮，供应商最终报价以下浮后单价（单价按保留小数点后两位的数值计算）汇总计算结果为准。</w:t>
      </w:r>
    </w:p>
    <w:p>
      <w:pPr>
        <w:spacing w:line="420" w:lineRule="exact"/>
        <w:ind w:firstLine="602" w:firstLineChars="200"/>
        <w:rPr>
          <w:rFonts w:hint="default" w:hAnsi="宋体" w:eastAsia="宋体" w:cs="Times New Roman"/>
          <w:b/>
          <w:color w:val="FF0000"/>
          <w:sz w:val="30"/>
          <w:szCs w:val="30"/>
          <w:lang w:val="en-US" w:eastAsia="zh-CN"/>
        </w:rPr>
      </w:pPr>
    </w:p>
    <w:p>
      <w:pPr>
        <w:spacing w:line="420" w:lineRule="exact"/>
        <w:ind w:firstLine="602" w:firstLineChars="200"/>
        <w:rPr>
          <w:rFonts w:hint="default" w:hAnsi="宋体" w:eastAsia="宋体" w:cs="Times New Roman"/>
          <w:b/>
          <w:color w:val="FF0000"/>
          <w:sz w:val="30"/>
          <w:szCs w:val="30"/>
          <w:lang w:val="en-US" w:eastAsia="zh-CN"/>
        </w:rPr>
      </w:pPr>
    </w:p>
    <w:p>
      <w:pPr>
        <w:spacing w:line="420" w:lineRule="exact"/>
        <w:rPr>
          <w:rFonts w:ascii="宋体" w:hAnsi="宋体"/>
          <w:color w:val="000000"/>
          <w:sz w:val="24"/>
        </w:rPr>
      </w:pPr>
    </w:p>
    <w:p>
      <w:pPr>
        <w:spacing w:line="420" w:lineRule="exact"/>
        <w:rPr>
          <w:rFonts w:ascii="宋体" w:hAnsi="宋体"/>
          <w:color w:val="000000"/>
          <w:sz w:val="2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E2C1E"/>
    <w:multiLevelType w:val="singleLevel"/>
    <w:tmpl w:val="986E2C1E"/>
    <w:lvl w:ilvl="0" w:tentative="0">
      <w:start w:val="1"/>
      <w:numFmt w:val="decimal"/>
      <w:suff w:val="nothing"/>
      <w:lvlText w:val="（%1）"/>
      <w:lvlJc w:val="left"/>
    </w:lvl>
  </w:abstractNum>
  <w:abstractNum w:abstractNumId="1">
    <w:nsid w:val="C918357C"/>
    <w:multiLevelType w:val="singleLevel"/>
    <w:tmpl w:val="C918357C"/>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pStyle w:val="25"/>
      <w:lvlText w:val="%1."/>
      <w:lvlJc w:val="left"/>
      <w:pPr>
        <w:tabs>
          <w:tab w:val="left" w:pos="420"/>
        </w:tabs>
        <w:ind w:left="430" w:hanging="430"/>
      </w:pPr>
      <w:rPr>
        <w:rFonts w:hint="eastAsia"/>
      </w:rPr>
    </w:lvl>
    <w:lvl w:ilvl="1" w:tentative="0">
      <w:start w:val="1"/>
      <w:numFmt w:val="decimal"/>
      <w:pStyle w:val="26"/>
      <w:lvlText w:val="%1.%2"/>
      <w:lvlJc w:val="left"/>
      <w:pPr>
        <w:tabs>
          <w:tab w:val="left" w:pos="842"/>
        </w:tabs>
        <w:ind w:left="842" w:hanging="700"/>
      </w:pPr>
      <w:rPr>
        <w:rFonts w:hint="eastAsia"/>
      </w:rPr>
    </w:lvl>
    <w:lvl w:ilvl="2" w:tentative="0">
      <w:start w:val="1"/>
      <w:numFmt w:val="decimal"/>
      <w:pStyle w:val="27"/>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3">
    <w:nsid w:val="2014823C"/>
    <w:multiLevelType w:val="singleLevel"/>
    <w:tmpl w:val="2014823C"/>
    <w:lvl w:ilvl="0" w:tentative="0">
      <w:start w:val="5"/>
      <w:numFmt w:val="decimal"/>
      <w:lvlText w:val="%1."/>
      <w:lvlJc w:val="left"/>
      <w:pPr>
        <w:tabs>
          <w:tab w:val="left" w:pos="312"/>
        </w:tabs>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479778B"/>
    <w:multiLevelType w:val="singleLevel"/>
    <w:tmpl w:val="5479778B"/>
    <w:lvl w:ilvl="0" w:tentative="0">
      <w:start w:val="10"/>
      <w:numFmt w:val="decimal"/>
      <w:lvlText w:val="%1."/>
      <w:lvlJc w:val="left"/>
      <w:pPr>
        <w:tabs>
          <w:tab w:val="left" w:pos="312"/>
        </w:tabs>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ZGU3MDYwNmY5Y2UzYjdkZGI3ZGNjOGFkNzg2ZDg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9C15CF"/>
    <w:rsid w:val="00A560FF"/>
    <w:rsid w:val="00A65FA9"/>
    <w:rsid w:val="00A92203"/>
    <w:rsid w:val="00AC4A7A"/>
    <w:rsid w:val="00AC5600"/>
    <w:rsid w:val="00C91C98"/>
    <w:rsid w:val="00CC5AD2"/>
    <w:rsid w:val="011E629C"/>
    <w:rsid w:val="01233A9E"/>
    <w:rsid w:val="01661B8A"/>
    <w:rsid w:val="01A87AFF"/>
    <w:rsid w:val="01BB2590"/>
    <w:rsid w:val="01D9415D"/>
    <w:rsid w:val="01DE3BF5"/>
    <w:rsid w:val="01E0400B"/>
    <w:rsid w:val="01E274B5"/>
    <w:rsid w:val="01EA0118"/>
    <w:rsid w:val="01F3521E"/>
    <w:rsid w:val="020204E2"/>
    <w:rsid w:val="02067C78"/>
    <w:rsid w:val="020C0D27"/>
    <w:rsid w:val="022573A2"/>
    <w:rsid w:val="02385118"/>
    <w:rsid w:val="024B1593"/>
    <w:rsid w:val="0250087A"/>
    <w:rsid w:val="0256332A"/>
    <w:rsid w:val="026F1BC5"/>
    <w:rsid w:val="027F4479"/>
    <w:rsid w:val="029E162E"/>
    <w:rsid w:val="029F0F02"/>
    <w:rsid w:val="02F835AD"/>
    <w:rsid w:val="031F2043"/>
    <w:rsid w:val="03290669"/>
    <w:rsid w:val="03304250"/>
    <w:rsid w:val="033B120E"/>
    <w:rsid w:val="03426482"/>
    <w:rsid w:val="035940C8"/>
    <w:rsid w:val="03653F07"/>
    <w:rsid w:val="03736105"/>
    <w:rsid w:val="03855E78"/>
    <w:rsid w:val="0391318B"/>
    <w:rsid w:val="03A7591A"/>
    <w:rsid w:val="03AF01E2"/>
    <w:rsid w:val="03CE5F43"/>
    <w:rsid w:val="03D8558F"/>
    <w:rsid w:val="03E34427"/>
    <w:rsid w:val="03EA40F3"/>
    <w:rsid w:val="03F20BFA"/>
    <w:rsid w:val="040000C7"/>
    <w:rsid w:val="0403107D"/>
    <w:rsid w:val="040353E6"/>
    <w:rsid w:val="041929F1"/>
    <w:rsid w:val="0439766E"/>
    <w:rsid w:val="04575F38"/>
    <w:rsid w:val="047016FD"/>
    <w:rsid w:val="04707BF5"/>
    <w:rsid w:val="048724BD"/>
    <w:rsid w:val="049A5E25"/>
    <w:rsid w:val="04DF71BF"/>
    <w:rsid w:val="05017DE9"/>
    <w:rsid w:val="0532664F"/>
    <w:rsid w:val="058D598A"/>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804178C"/>
    <w:rsid w:val="08282DA9"/>
    <w:rsid w:val="08286B2B"/>
    <w:rsid w:val="082A1811"/>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A0A1357"/>
    <w:rsid w:val="0A0A75A9"/>
    <w:rsid w:val="0A0F1B24"/>
    <w:rsid w:val="0A1F06F9"/>
    <w:rsid w:val="0A2A7C4B"/>
    <w:rsid w:val="0A485495"/>
    <w:rsid w:val="0A5371A2"/>
    <w:rsid w:val="0A582F7D"/>
    <w:rsid w:val="0A6458D4"/>
    <w:rsid w:val="0A7D421F"/>
    <w:rsid w:val="0A886CD4"/>
    <w:rsid w:val="0AAA6BD0"/>
    <w:rsid w:val="0AB34714"/>
    <w:rsid w:val="0AEE00D0"/>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D86186"/>
    <w:rsid w:val="0CEF0CD8"/>
    <w:rsid w:val="0CF62067"/>
    <w:rsid w:val="0CFB58CF"/>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E067CCE"/>
    <w:rsid w:val="0E0762A9"/>
    <w:rsid w:val="0E174E9C"/>
    <w:rsid w:val="0E3C5D64"/>
    <w:rsid w:val="0E5352D5"/>
    <w:rsid w:val="0E7C266A"/>
    <w:rsid w:val="0E8D07A9"/>
    <w:rsid w:val="0E947DC3"/>
    <w:rsid w:val="0EB52D38"/>
    <w:rsid w:val="0EB65F51"/>
    <w:rsid w:val="0EC817E1"/>
    <w:rsid w:val="0EE06B2A"/>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1451B1"/>
    <w:rsid w:val="113C2384"/>
    <w:rsid w:val="11421D1E"/>
    <w:rsid w:val="11456C75"/>
    <w:rsid w:val="1156428F"/>
    <w:rsid w:val="116577BB"/>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EE1CEA"/>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01D49"/>
    <w:rsid w:val="15FD6214"/>
    <w:rsid w:val="16055704"/>
    <w:rsid w:val="16094ACE"/>
    <w:rsid w:val="16187FD1"/>
    <w:rsid w:val="163065E9"/>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43A81"/>
    <w:rsid w:val="17CB2578"/>
    <w:rsid w:val="17D7430F"/>
    <w:rsid w:val="17D80CE7"/>
    <w:rsid w:val="17DC50FB"/>
    <w:rsid w:val="17EF7DDE"/>
    <w:rsid w:val="17F41CAF"/>
    <w:rsid w:val="18027B12"/>
    <w:rsid w:val="180A58E4"/>
    <w:rsid w:val="1815136A"/>
    <w:rsid w:val="18185587"/>
    <w:rsid w:val="182C6732"/>
    <w:rsid w:val="18351D74"/>
    <w:rsid w:val="186772AA"/>
    <w:rsid w:val="186C7681"/>
    <w:rsid w:val="188424D4"/>
    <w:rsid w:val="188C387F"/>
    <w:rsid w:val="18975082"/>
    <w:rsid w:val="18A32195"/>
    <w:rsid w:val="18B01A9E"/>
    <w:rsid w:val="18B74DA0"/>
    <w:rsid w:val="18B87314"/>
    <w:rsid w:val="18C15C1F"/>
    <w:rsid w:val="18C96881"/>
    <w:rsid w:val="18D12BC9"/>
    <w:rsid w:val="18D35CA5"/>
    <w:rsid w:val="18D825D4"/>
    <w:rsid w:val="18E70105"/>
    <w:rsid w:val="18ED6A14"/>
    <w:rsid w:val="18F95ECA"/>
    <w:rsid w:val="191775ED"/>
    <w:rsid w:val="193C0727"/>
    <w:rsid w:val="193F484D"/>
    <w:rsid w:val="194328A2"/>
    <w:rsid w:val="194A33AA"/>
    <w:rsid w:val="194B54E8"/>
    <w:rsid w:val="196577F1"/>
    <w:rsid w:val="196F11D7"/>
    <w:rsid w:val="19867FD8"/>
    <w:rsid w:val="198D611B"/>
    <w:rsid w:val="1998697F"/>
    <w:rsid w:val="19A356E3"/>
    <w:rsid w:val="19B32EA5"/>
    <w:rsid w:val="19C37774"/>
    <w:rsid w:val="19F84BD8"/>
    <w:rsid w:val="1A037B71"/>
    <w:rsid w:val="1A0D24D2"/>
    <w:rsid w:val="1A58610F"/>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314D9"/>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4A1CAC"/>
    <w:rsid w:val="1E6A6411"/>
    <w:rsid w:val="1E911346"/>
    <w:rsid w:val="1E9A7A77"/>
    <w:rsid w:val="1EBC3110"/>
    <w:rsid w:val="1EC024D4"/>
    <w:rsid w:val="1ED32208"/>
    <w:rsid w:val="1F0C1276"/>
    <w:rsid w:val="1F197693"/>
    <w:rsid w:val="1F446C62"/>
    <w:rsid w:val="1F547DD9"/>
    <w:rsid w:val="1F5570C1"/>
    <w:rsid w:val="1F6400AC"/>
    <w:rsid w:val="1F836894"/>
    <w:rsid w:val="1F890359"/>
    <w:rsid w:val="1F8B4890"/>
    <w:rsid w:val="1F94510E"/>
    <w:rsid w:val="1FCF29CF"/>
    <w:rsid w:val="1FD75D28"/>
    <w:rsid w:val="1FD92287"/>
    <w:rsid w:val="1FF34966"/>
    <w:rsid w:val="20245AB7"/>
    <w:rsid w:val="204317FE"/>
    <w:rsid w:val="206C46C2"/>
    <w:rsid w:val="207F308B"/>
    <w:rsid w:val="20912EF0"/>
    <w:rsid w:val="20A1752D"/>
    <w:rsid w:val="20A2791F"/>
    <w:rsid w:val="20C642E9"/>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47D72"/>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057EC"/>
    <w:rsid w:val="261530BC"/>
    <w:rsid w:val="263844E9"/>
    <w:rsid w:val="26386B09"/>
    <w:rsid w:val="26461511"/>
    <w:rsid w:val="264D0AF2"/>
    <w:rsid w:val="26692E85"/>
    <w:rsid w:val="2680391F"/>
    <w:rsid w:val="268362C1"/>
    <w:rsid w:val="268E2BF3"/>
    <w:rsid w:val="26A42AB2"/>
    <w:rsid w:val="26BE379D"/>
    <w:rsid w:val="26C5121D"/>
    <w:rsid w:val="26F73072"/>
    <w:rsid w:val="27005E46"/>
    <w:rsid w:val="27020185"/>
    <w:rsid w:val="270300B5"/>
    <w:rsid w:val="27092B0C"/>
    <w:rsid w:val="2712050B"/>
    <w:rsid w:val="271F5E70"/>
    <w:rsid w:val="27262EF3"/>
    <w:rsid w:val="272F14A1"/>
    <w:rsid w:val="27891438"/>
    <w:rsid w:val="27935C54"/>
    <w:rsid w:val="279462E5"/>
    <w:rsid w:val="27952750"/>
    <w:rsid w:val="27D64F76"/>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93321"/>
    <w:rsid w:val="292C7E1A"/>
    <w:rsid w:val="29351EDB"/>
    <w:rsid w:val="29427E6A"/>
    <w:rsid w:val="294A6641"/>
    <w:rsid w:val="29552180"/>
    <w:rsid w:val="29553B36"/>
    <w:rsid w:val="295D104C"/>
    <w:rsid w:val="296D44B4"/>
    <w:rsid w:val="297E7B22"/>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830E4F"/>
    <w:rsid w:val="2C9E79D6"/>
    <w:rsid w:val="2CAC6A25"/>
    <w:rsid w:val="2CB05936"/>
    <w:rsid w:val="2CB52F4D"/>
    <w:rsid w:val="2CEF69BA"/>
    <w:rsid w:val="2CF00BA2"/>
    <w:rsid w:val="2CF36C4A"/>
    <w:rsid w:val="2D0E4D7C"/>
    <w:rsid w:val="2D2A393B"/>
    <w:rsid w:val="2D684463"/>
    <w:rsid w:val="2D9A74F2"/>
    <w:rsid w:val="2DC24C42"/>
    <w:rsid w:val="2E0C4DEE"/>
    <w:rsid w:val="2E0F0485"/>
    <w:rsid w:val="2E24482E"/>
    <w:rsid w:val="2E2A3452"/>
    <w:rsid w:val="2E354D5E"/>
    <w:rsid w:val="2E360EE3"/>
    <w:rsid w:val="2E3E6BEA"/>
    <w:rsid w:val="2E5D531E"/>
    <w:rsid w:val="2E5E2F71"/>
    <w:rsid w:val="2E5F7614"/>
    <w:rsid w:val="2E690493"/>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00042"/>
    <w:rsid w:val="32726790"/>
    <w:rsid w:val="327F6A92"/>
    <w:rsid w:val="32AB23B9"/>
    <w:rsid w:val="32B31CDC"/>
    <w:rsid w:val="32B36180"/>
    <w:rsid w:val="32CE4D68"/>
    <w:rsid w:val="32EE71B8"/>
    <w:rsid w:val="32F50601"/>
    <w:rsid w:val="32F522F5"/>
    <w:rsid w:val="33186C59"/>
    <w:rsid w:val="33291F9F"/>
    <w:rsid w:val="337068B0"/>
    <w:rsid w:val="337150BC"/>
    <w:rsid w:val="33925D96"/>
    <w:rsid w:val="33AA1331"/>
    <w:rsid w:val="33AB32FB"/>
    <w:rsid w:val="33B0446E"/>
    <w:rsid w:val="33C07056"/>
    <w:rsid w:val="33C87A09"/>
    <w:rsid w:val="33F22CD8"/>
    <w:rsid w:val="341E3357"/>
    <w:rsid w:val="34367622"/>
    <w:rsid w:val="345A7FA8"/>
    <w:rsid w:val="346627C0"/>
    <w:rsid w:val="346975BE"/>
    <w:rsid w:val="347D07F4"/>
    <w:rsid w:val="3482355D"/>
    <w:rsid w:val="34A044E2"/>
    <w:rsid w:val="34A73AC3"/>
    <w:rsid w:val="34AA710F"/>
    <w:rsid w:val="34B92009"/>
    <w:rsid w:val="34DE02E7"/>
    <w:rsid w:val="34F62B42"/>
    <w:rsid w:val="351A6043"/>
    <w:rsid w:val="35223149"/>
    <w:rsid w:val="3523254D"/>
    <w:rsid w:val="35232DEA"/>
    <w:rsid w:val="352549E8"/>
    <w:rsid w:val="353510CF"/>
    <w:rsid w:val="354321F3"/>
    <w:rsid w:val="35505B62"/>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226F9A"/>
    <w:rsid w:val="364315C9"/>
    <w:rsid w:val="36666DD4"/>
    <w:rsid w:val="36683435"/>
    <w:rsid w:val="366D487D"/>
    <w:rsid w:val="36C23C03"/>
    <w:rsid w:val="36CF2DC3"/>
    <w:rsid w:val="36DA06FD"/>
    <w:rsid w:val="37183F0F"/>
    <w:rsid w:val="371D08F4"/>
    <w:rsid w:val="37223994"/>
    <w:rsid w:val="374B51BB"/>
    <w:rsid w:val="37521951"/>
    <w:rsid w:val="375810A4"/>
    <w:rsid w:val="37CB1876"/>
    <w:rsid w:val="37D52119"/>
    <w:rsid w:val="37F4701F"/>
    <w:rsid w:val="37F60FE9"/>
    <w:rsid w:val="380134EA"/>
    <w:rsid w:val="3804237B"/>
    <w:rsid w:val="38144E74"/>
    <w:rsid w:val="38241593"/>
    <w:rsid w:val="382C4A0B"/>
    <w:rsid w:val="383151AF"/>
    <w:rsid w:val="3836668A"/>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AE31FE"/>
    <w:rsid w:val="39D2294E"/>
    <w:rsid w:val="39D25CF1"/>
    <w:rsid w:val="39F1416D"/>
    <w:rsid w:val="3A3D70A5"/>
    <w:rsid w:val="3A4A73CA"/>
    <w:rsid w:val="3A5B3B7F"/>
    <w:rsid w:val="3A5F36D8"/>
    <w:rsid w:val="3A6D4E67"/>
    <w:rsid w:val="3A916DA7"/>
    <w:rsid w:val="3AB605BC"/>
    <w:rsid w:val="3AD47CF2"/>
    <w:rsid w:val="3ADA4C75"/>
    <w:rsid w:val="3AE52CB1"/>
    <w:rsid w:val="3AF13CEA"/>
    <w:rsid w:val="3AFC0EE9"/>
    <w:rsid w:val="3B11613A"/>
    <w:rsid w:val="3B341882"/>
    <w:rsid w:val="3B392F9B"/>
    <w:rsid w:val="3B5937DA"/>
    <w:rsid w:val="3B5D1516"/>
    <w:rsid w:val="3B643D2C"/>
    <w:rsid w:val="3B660234"/>
    <w:rsid w:val="3B8516D7"/>
    <w:rsid w:val="3B8763FC"/>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F72D5"/>
    <w:rsid w:val="3CB10BA3"/>
    <w:rsid w:val="3CE92ACD"/>
    <w:rsid w:val="3D03154F"/>
    <w:rsid w:val="3D0B2993"/>
    <w:rsid w:val="3D4225DB"/>
    <w:rsid w:val="3D4A148F"/>
    <w:rsid w:val="3D566EC4"/>
    <w:rsid w:val="3D5C114E"/>
    <w:rsid w:val="3D8F1598"/>
    <w:rsid w:val="3DBC560E"/>
    <w:rsid w:val="3DCE3E6E"/>
    <w:rsid w:val="3DE25B6C"/>
    <w:rsid w:val="3DED69FA"/>
    <w:rsid w:val="3DFB257E"/>
    <w:rsid w:val="3E015FF2"/>
    <w:rsid w:val="3E1B0B41"/>
    <w:rsid w:val="3E36436C"/>
    <w:rsid w:val="3E5B14F2"/>
    <w:rsid w:val="3E6C6BD5"/>
    <w:rsid w:val="3E8B071C"/>
    <w:rsid w:val="3EA62D5F"/>
    <w:rsid w:val="3EEB27FE"/>
    <w:rsid w:val="3F2A5A1C"/>
    <w:rsid w:val="3F2C4512"/>
    <w:rsid w:val="3F487C50"/>
    <w:rsid w:val="3F51437F"/>
    <w:rsid w:val="3F536D21"/>
    <w:rsid w:val="3F67457A"/>
    <w:rsid w:val="3F8E5FAB"/>
    <w:rsid w:val="3F9947B7"/>
    <w:rsid w:val="3F9966FE"/>
    <w:rsid w:val="3F997467"/>
    <w:rsid w:val="3F9B5FD2"/>
    <w:rsid w:val="3FA330D9"/>
    <w:rsid w:val="3FA36994"/>
    <w:rsid w:val="3FE71217"/>
    <w:rsid w:val="3FF102E8"/>
    <w:rsid w:val="3FF302C5"/>
    <w:rsid w:val="400A4D08"/>
    <w:rsid w:val="40503261"/>
    <w:rsid w:val="406A0466"/>
    <w:rsid w:val="40774C91"/>
    <w:rsid w:val="40972A7E"/>
    <w:rsid w:val="40996FF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1C742A"/>
    <w:rsid w:val="432F53AF"/>
    <w:rsid w:val="43497742"/>
    <w:rsid w:val="436C110D"/>
    <w:rsid w:val="436D76C9"/>
    <w:rsid w:val="437E6337"/>
    <w:rsid w:val="43B43DE0"/>
    <w:rsid w:val="43BA678C"/>
    <w:rsid w:val="43BB1E38"/>
    <w:rsid w:val="43C04259"/>
    <w:rsid w:val="43D13C70"/>
    <w:rsid w:val="43DD12AF"/>
    <w:rsid w:val="43E73EDC"/>
    <w:rsid w:val="43F676E8"/>
    <w:rsid w:val="441B408F"/>
    <w:rsid w:val="443C113F"/>
    <w:rsid w:val="44586582"/>
    <w:rsid w:val="445F3A72"/>
    <w:rsid w:val="4469669F"/>
    <w:rsid w:val="44700067"/>
    <w:rsid w:val="447137A5"/>
    <w:rsid w:val="447E3029"/>
    <w:rsid w:val="44AB0A29"/>
    <w:rsid w:val="44F52628"/>
    <w:rsid w:val="44F52819"/>
    <w:rsid w:val="450A4301"/>
    <w:rsid w:val="45154A79"/>
    <w:rsid w:val="452C5239"/>
    <w:rsid w:val="45327268"/>
    <w:rsid w:val="455D17E6"/>
    <w:rsid w:val="455E0505"/>
    <w:rsid w:val="45603C95"/>
    <w:rsid w:val="456357E4"/>
    <w:rsid w:val="457C3CE7"/>
    <w:rsid w:val="459B4F7E"/>
    <w:rsid w:val="45C00B43"/>
    <w:rsid w:val="45CA1958"/>
    <w:rsid w:val="46203BDA"/>
    <w:rsid w:val="46445615"/>
    <w:rsid w:val="46496788"/>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B0F19"/>
    <w:rsid w:val="47FF076A"/>
    <w:rsid w:val="483D40CA"/>
    <w:rsid w:val="48483FF3"/>
    <w:rsid w:val="48AD552D"/>
    <w:rsid w:val="48EB383A"/>
    <w:rsid w:val="48EB5DC8"/>
    <w:rsid w:val="491E3EA4"/>
    <w:rsid w:val="49457EDE"/>
    <w:rsid w:val="495A41E3"/>
    <w:rsid w:val="4962288B"/>
    <w:rsid w:val="4977360C"/>
    <w:rsid w:val="498745BC"/>
    <w:rsid w:val="4989766D"/>
    <w:rsid w:val="49A96267"/>
    <w:rsid w:val="49AB5B8A"/>
    <w:rsid w:val="49E60792"/>
    <w:rsid w:val="49E876C2"/>
    <w:rsid w:val="49E970F6"/>
    <w:rsid w:val="49EF3AEA"/>
    <w:rsid w:val="49F36EFC"/>
    <w:rsid w:val="4A01737A"/>
    <w:rsid w:val="4A200A4F"/>
    <w:rsid w:val="4A2F3EE7"/>
    <w:rsid w:val="4A411099"/>
    <w:rsid w:val="4A5172C2"/>
    <w:rsid w:val="4A7D2382"/>
    <w:rsid w:val="4A856CC5"/>
    <w:rsid w:val="4A9621B8"/>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732676"/>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490B10"/>
    <w:rsid w:val="4E5C54C6"/>
    <w:rsid w:val="4E802F63"/>
    <w:rsid w:val="4E834801"/>
    <w:rsid w:val="4EA847BD"/>
    <w:rsid w:val="4EAA7FE0"/>
    <w:rsid w:val="4EB62E28"/>
    <w:rsid w:val="4EB86BA1"/>
    <w:rsid w:val="4ECC43FA"/>
    <w:rsid w:val="4ECF2240"/>
    <w:rsid w:val="4ED65184"/>
    <w:rsid w:val="4ED97743"/>
    <w:rsid w:val="4EE07EA5"/>
    <w:rsid w:val="4EE27204"/>
    <w:rsid w:val="4EFE27CC"/>
    <w:rsid w:val="4F073684"/>
    <w:rsid w:val="4F1B4E8F"/>
    <w:rsid w:val="4F2B2376"/>
    <w:rsid w:val="4F3A75B6"/>
    <w:rsid w:val="4F4605CD"/>
    <w:rsid w:val="4F5E0A42"/>
    <w:rsid w:val="4F912F4E"/>
    <w:rsid w:val="4FA42C81"/>
    <w:rsid w:val="4FAC7D88"/>
    <w:rsid w:val="4FB1287C"/>
    <w:rsid w:val="4FB235F0"/>
    <w:rsid w:val="4FD33566"/>
    <w:rsid w:val="4FE47521"/>
    <w:rsid w:val="4FEB4D54"/>
    <w:rsid w:val="4FFA0AF3"/>
    <w:rsid w:val="5018444C"/>
    <w:rsid w:val="50590B10"/>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8A40FE"/>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B458D1"/>
    <w:rsid w:val="52C12271"/>
    <w:rsid w:val="52D579DD"/>
    <w:rsid w:val="52DD6825"/>
    <w:rsid w:val="53056582"/>
    <w:rsid w:val="5331587E"/>
    <w:rsid w:val="53340589"/>
    <w:rsid w:val="53395DD6"/>
    <w:rsid w:val="533B56AA"/>
    <w:rsid w:val="53517A62"/>
    <w:rsid w:val="535833FB"/>
    <w:rsid w:val="537A105A"/>
    <w:rsid w:val="53B4545D"/>
    <w:rsid w:val="53FD6E04"/>
    <w:rsid w:val="544B5DC1"/>
    <w:rsid w:val="54532EC8"/>
    <w:rsid w:val="546339EC"/>
    <w:rsid w:val="54790B80"/>
    <w:rsid w:val="54A379AB"/>
    <w:rsid w:val="54AA66E4"/>
    <w:rsid w:val="54BE7366"/>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7612B"/>
    <w:rsid w:val="558875CA"/>
    <w:rsid w:val="559D43FA"/>
    <w:rsid w:val="55C13D96"/>
    <w:rsid w:val="55C20305"/>
    <w:rsid w:val="55C94FCA"/>
    <w:rsid w:val="55CD7D10"/>
    <w:rsid w:val="55CE4D8F"/>
    <w:rsid w:val="55D21A78"/>
    <w:rsid w:val="55F34962"/>
    <w:rsid w:val="562801B3"/>
    <w:rsid w:val="56366AA6"/>
    <w:rsid w:val="56526FBC"/>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51320D"/>
    <w:rsid w:val="5A601E9A"/>
    <w:rsid w:val="5A740953"/>
    <w:rsid w:val="5A7B7E65"/>
    <w:rsid w:val="5A7F2611"/>
    <w:rsid w:val="5A821E11"/>
    <w:rsid w:val="5A8D4A32"/>
    <w:rsid w:val="5AB33A4F"/>
    <w:rsid w:val="5AD7215D"/>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43121"/>
    <w:rsid w:val="5C9F35EA"/>
    <w:rsid w:val="5CC760E0"/>
    <w:rsid w:val="5CC929E5"/>
    <w:rsid w:val="5CE16759"/>
    <w:rsid w:val="5CF07506"/>
    <w:rsid w:val="5CF17EB7"/>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495699"/>
    <w:rsid w:val="5E5B4E53"/>
    <w:rsid w:val="5E622685"/>
    <w:rsid w:val="5E7423B8"/>
    <w:rsid w:val="5EAD748A"/>
    <w:rsid w:val="5EB427B5"/>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CD0C77"/>
    <w:rsid w:val="60DF6CFD"/>
    <w:rsid w:val="60EC05D4"/>
    <w:rsid w:val="60FB5A49"/>
    <w:rsid w:val="61096DE8"/>
    <w:rsid w:val="6114396A"/>
    <w:rsid w:val="612A75F8"/>
    <w:rsid w:val="613F6CAD"/>
    <w:rsid w:val="614D13CA"/>
    <w:rsid w:val="61665FE8"/>
    <w:rsid w:val="61673A18"/>
    <w:rsid w:val="616E30EF"/>
    <w:rsid w:val="618515D7"/>
    <w:rsid w:val="618C1687"/>
    <w:rsid w:val="61B73991"/>
    <w:rsid w:val="61BA4CA0"/>
    <w:rsid w:val="61FA4982"/>
    <w:rsid w:val="62195750"/>
    <w:rsid w:val="621E721A"/>
    <w:rsid w:val="621F43E9"/>
    <w:rsid w:val="622C4A2B"/>
    <w:rsid w:val="623F6E07"/>
    <w:rsid w:val="62514645"/>
    <w:rsid w:val="626C37A6"/>
    <w:rsid w:val="627C282E"/>
    <w:rsid w:val="628609DD"/>
    <w:rsid w:val="628726BA"/>
    <w:rsid w:val="62994EC3"/>
    <w:rsid w:val="62A728E8"/>
    <w:rsid w:val="62D13935"/>
    <w:rsid w:val="631F190C"/>
    <w:rsid w:val="63365E8E"/>
    <w:rsid w:val="63483D4E"/>
    <w:rsid w:val="63583067"/>
    <w:rsid w:val="63690012"/>
    <w:rsid w:val="63862972"/>
    <w:rsid w:val="63864064"/>
    <w:rsid w:val="63A87F23"/>
    <w:rsid w:val="63CB28B4"/>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60595"/>
    <w:rsid w:val="64B928D3"/>
    <w:rsid w:val="64D55361"/>
    <w:rsid w:val="64D66509"/>
    <w:rsid w:val="64F34037"/>
    <w:rsid w:val="64F54092"/>
    <w:rsid w:val="64F840AF"/>
    <w:rsid w:val="64FC127C"/>
    <w:rsid w:val="65206DF6"/>
    <w:rsid w:val="65292622"/>
    <w:rsid w:val="65393097"/>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643E80"/>
    <w:rsid w:val="666B7270"/>
    <w:rsid w:val="66735715"/>
    <w:rsid w:val="66772A46"/>
    <w:rsid w:val="66910269"/>
    <w:rsid w:val="66A80942"/>
    <w:rsid w:val="66B23A7E"/>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2692D"/>
    <w:rsid w:val="68B00491"/>
    <w:rsid w:val="68EA39A3"/>
    <w:rsid w:val="68EA3BB4"/>
    <w:rsid w:val="68ED5241"/>
    <w:rsid w:val="68F378B8"/>
    <w:rsid w:val="69220EFA"/>
    <w:rsid w:val="692D7BF2"/>
    <w:rsid w:val="6940489F"/>
    <w:rsid w:val="69765236"/>
    <w:rsid w:val="6987755A"/>
    <w:rsid w:val="69A126FE"/>
    <w:rsid w:val="69C266CE"/>
    <w:rsid w:val="6A161774"/>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3532"/>
    <w:rsid w:val="6E8B6543"/>
    <w:rsid w:val="6EC54025"/>
    <w:rsid w:val="6EEA46FD"/>
    <w:rsid w:val="6EF2535F"/>
    <w:rsid w:val="6EF94940"/>
    <w:rsid w:val="6F235B2D"/>
    <w:rsid w:val="6F2A5513"/>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C31A02"/>
    <w:rsid w:val="70DB7506"/>
    <w:rsid w:val="70DE3469"/>
    <w:rsid w:val="70E64A50"/>
    <w:rsid w:val="710B6BAC"/>
    <w:rsid w:val="71681909"/>
    <w:rsid w:val="716E3DE5"/>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DE56EC"/>
    <w:rsid w:val="72E01FBE"/>
    <w:rsid w:val="72F01BB6"/>
    <w:rsid w:val="7306440D"/>
    <w:rsid w:val="730903A6"/>
    <w:rsid w:val="730E64E0"/>
    <w:rsid w:val="732C21BE"/>
    <w:rsid w:val="735020FA"/>
    <w:rsid w:val="735C549D"/>
    <w:rsid w:val="737540E0"/>
    <w:rsid w:val="737C5B3F"/>
    <w:rsid w:val="73864016"/>
    <w:rsid w:val="738A79AB"/>
    <w:rsid w:val="73B928EF"/>
    <w:rsid w:val="73BF6A4B"/>
    <w:rsid w:val="73C043FC"/>
    <w:rsid w:val="73C7311D"/>
    <w:rsid w:val="73D14A86"/>
    <w:rsid w:val="73E81024"/>
    <w:rsid w:val="740266F3"/>
    <w:rsid w:val="741C03C9"/>
    <w:rsid w:val="74200443"/>
    <w:rsid w:val="74250908"/>
    <w:rsid w:val="7452322B"/>
    <w:rsid w:val="746E36DA"/>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5E4B6F"/>
    <w:rsid w:val="776A0E44"/>
    <w:rsid w:val="778D1AF5"/>
    <w:rsid w:val="77AF0970"/>
    <w:rsid w:val="77CB499F"/>
    <w:rsid w:val="77CD0717"/>
    <w:rsid w:val="77DB7AD8"/>
    <w:rsid w:val="77DC6BEF"/>
    <w:rsid w:val="77E3618D"/>
    <w:rsid w:val="77E47B83"/>
    <w:rsid w:val="78017743"/>
    <w:rsid w:val="78032F0D"/>
    <w:rsid w:val="78521803"/>
    <w:rsid w:val="7891656D"/>
    <w:rsid w:val="78AE6AC8"/>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C115A"/>
    <w:rsid w:val="7ADD1FB2"/>
    <w:rsid w:val="7AEE2DFC"/>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0C7AC0"/>
    <w:rsid w:val="7E322A89"/>
    <w:rsid w:val="7E5C3F3F"/>
    <w:rsid w:val="7E7044F2"/>
    <w:rsid w:val="7EE57A52"/>
    <w:rsid w:val="7EF615A3"/>
    <w:rsid w:val="7EF70770"/>
    <w:rsid w:val="7EFB624D"/>
    <w:rsid w:val="7F08443B"/>
    <w:rsid w:val="7F166E48"/>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kern w:val="44"/>
      <w:sz w:val="32"/>
      <w:szCs w:val="20"/>
    </w:rPr>
  </w:style>
  <w:style w:type="paragraph" w:styleId="5">
    <w:name w:val="heading 2"/>
    <w:basedOn w:val="1"/>
    <w:next w:val="1"/>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Body Text 3"/>
    <w:basedOn w:val="1"/>
    <w:autoRedefine/>
    <w:qFormat/>
    <w:uiPriority w:val="0"/>
    <w:pPr>
      <w:spacing w:after="120"/>
    </w:pPr>
    <w:rPr>
      <w:sz w:val="16"/>
      <w:szCs w:val="16"/>
    </w:rPr>
  </w:style>
  <w:style w:type="paragraph" w:styleId="8">
    <w:name w:val="Body Text Indent"/>
    <w:basedOn w:val="1"/>
    <w:next w:val="1"/>
    <w:autoRedefine/>
    <w:qFormat/>
    <w:uiPriority w:val="0"/>
    <w:pPr>
      <w:spacing w:after="120"/>
      <w:ind w:left="420" w:leftChars="200"/>
    </w:pPr>
  </w:style>
  <w:style w:type="paragraph" w:styleId="9">
    <w:name w:val="Plain Text"/>
    <w:basedOn w:val="1"/>
    <w:autoRedefine/>
    <w:qFormat/>
    <w:uiPriority w:val="0"/>
    <w:rPr>
      <w:rFonts w:ascii="宋体" w:hAnsi="Courier New"/>
      <w:szCs w:val="20"/>
    </w:rPr>
  </w:style>
  <w:style w:type="paragraph" w:styleId="10">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autoRedefine/>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autoRedefine/>
    <w:qFormat/>
    <w:uiPriority w:val="0"/>
    <w:pPr>
      <w:ind w:firstLine="200" w:firstLineChars="200"/>
    </w:pPr>
  </w:style>
  <w:style w:type="table" w:styleId="16">
    <w:name w:val="Table Grid"/>
    <w:basedOn w:val="1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autoRedefine/>
    <w:qFormat/>
    <w:uiPriority w:val="0"/>
  </w:style>
  <w:style w:type="character" w:customStyle="1" w:styleId="19">
    <w:name w:val="默认段落字体1"/>
    <w:autoRedefine/>
    <w:qFormat/>
    <w:uiPriority w:val="0"/>
  </w:style>
  <w:style w:type="character" w:styleId="20">
    <w:name w:val="Hyperlink"/>
    <w:basedOn w:val="17"/>
    <w:autoRedefine/>
    <w:qFormat/>
    <w:uiPriority w:val="0"/>
    <w:rPr>
      <w:color w:val="0000FF"/>
      <w:u w:val="single"/>
    </w:rPr>
  </w:style>
  <w:style w:type="paragraph" w:customStyle="1" w:styleId="21">
    <w:name w:val="附件标题-1"/>
    <w:next w:val="1"/>
    <w:autoRedefine/>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customStyle="1" w:styleId="22">
    <w:name w:val="标题 5（有编号）（绿盟科技）"/>
    <w:basedOn w:val="1"/>
    <w:next w:val="23"/>
    <w:autoRedefine/>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4">
    <w:name w:val="Default"/>
    <w:autoRedefine/>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5">
    <w:name w:val="(符号)三标题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6">
    <w:name w:val="(符号)四标题1.1"/>
    <w:basedOn w:val="1"/>
    <w:autoRedefine/>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7">
    <w:name w:val="(符号)五标题1.1.1"/>
    <w:basedOn w:val="1"/>
    <w:autoRedefine/>
    <w:qFormat/>
    <w:uiPriority w:val="0"/>
    <w:pPr>
      <w:numPr>
        <w:ilvl w:val="2"/>
        <w:numId w:val="2"/>
      </w:numPr>
      <w:spacing w:line="500" w:lineRule="exact"/>
    </w:pPr>
    <w:rPr>
      <w:rFonts w:ascii="宋体" w:hAnsi="宋体"/>
      <w:color w:val="000000"/>
      <w:sz w:val="24"/>
      <w:szCs w:val="20"/>
    </w:rPr>
  </w:style>
  <w:style w:type="paragraph" w:customStyle="1" w:styleId="28">
    <w:name w:val="Table Paragraph"/>
    <w:basedOn w:val="1"/>
    <w:autoRedefine/>
    <w:qFormat/>
    <w:uiPriority w:val="1"/>
  </w:style>
  <w:style w:type="paragraph" w:styleId="29">
    <w:name w:val="List Paragraph"/>
    <w:basedOn w:val="1"/>
    <w:autoRedefine/>
    <w:qFormat/>
    <w:uiPriority w:val="1"/>
    <w:pPr>
      <w:ind w:left="110" w:firstLine="480"/>
    </w:pPr>
  </w:style>
  <w:style w:type="paragraph" w:customStyle="1" w:styleId="30">
    <w:name w:val="msolistparagraph"/>
    <w:basedOn w:val="1"/>
    <w:autoRedefine/>
    <w:qFormat/>
    <w:uiPriority w:val="0"/>
    <w:pPr>
      <w:overflowPunct w:val="0"/>
      <w:autoSpaceDE w:val="0"/>
      <w:autoSpaceDN w:val="0"/>
      <w:ind w:firstLine="420" w:firstLineChars="200"/>
    </w:pPr>
  </w:style>
  <w:style w:type="paragraph" w:customStyle="1" w:styleId="31">
    <w:name w:val="列出段落1"/>
    <w:basedOn w:val="1"/>
    <w:autoRedefine/>
    <w:qFormat/>
    <w:uiPriority w:val="34"/>
    <w:pPr>
      <w:ind w:firstLine="420" w:firstLineChars="200"/>
    </w:pPr>
  </w:style>
  <w:style w:type="paragraph" w:customStyle="1" w:styleId="32">
    <w:name w:val="xl31"/>
    <w:basedOn w:val="1"/>
    <w:autoRedefine/>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3">
    <w:name w:val="font151"/>
    <w:basedOn w:val="17"/>
    <w:autoRedefine/>
    <w:qFormat/>
    <w:uiPriority w:val="0"/>
    <w:rPr>
      <w:rFonts w:hint="eastAsia" w:ascii="宋体" w:hAnsi="宋体" w:eastAsia="宋体" w:cs="宋体"/>
      <w:color w:val="000000"/>
      <w:sz w:val="16"/>
      <w:szCs w:val="16"/>
      <w:u w:val="single"/>
    </w:rPr>
  </w:style>
  <w:style w:type="character" w:customStyle="1" w:styleId="34">
    <w:name w:val="font01"/>
    <w:basedOn w:val="17"/>
    <w:autoRedefine/>
    <w:qFormat/>
    <w:uiPriority w:val="0"/>
    <w:rPr>
      <w:rFonts w:hint="eastAsia" w:ascii="宋体" w:hAnsi="宋体" w:eastAsia="宋体" w:cs="宋体"/>
      <w:color w:val="000000"/>
      <w:sz w:val="16"/>
      <w:szCs w:val="16"/>
      <w:u w:val="none"/>
    </w:rPr>
  </w:style>
  <w:style w:type="character" w:customStyle="1" w:styleId="35">
    <w:name w:val="font41"/>
    <w:basedOn w:val="17"/>
    <w:autoRedefine/>
    <w:qFormat/>
    <w:uiPriority w:val="0"/>
    <w:rPr>
      <w:rFonts w:hint="default" w:ascii="Calibri" w:hAnsi="Calibri" w:cs="Calibri"/>
      <w:color w:val="000000"/>
      <w:sz w:val="16"/>
      <w:szCs w:val="16"/>
      <w:u w:val="none"/>
    </w:rPr>
  </w:style>
  <w:style w:type="character" w:customStyle="1" w:styleId="36">
    <w:name w:val="font81"/>
    <w:basedOn w:val="17"/>
    <w:autoRedefine/>
    <w:qFormat/>
    <w:uiPriority w:val="0"/>
    <w:rPr>
      <w:rFonts w:hint="default" w:ascii="Calibri" w:hAnsi="Calibri" w:cs="Calibri"/>
      <w:color w:val="000000"/>
      <w:sz w:val="16"/>
      <w:szCs w:val="16"/>
      <w:u w:val="none"/>
    </w:rPr>
  </w:style>
  <w:style w:type="character" w:customStyle="1" w:styleId="37">
    <w:name w:val="font51"/>
    <w:basedOn w:val="17"/>
    <w:autoRedefine/>
    <w:qFormat/>
    <w:uiPriority w:val="0"/>
    <w:rPr>
      <w:rFonts w:hint="eastAsia" w:ascii="宋体" w:hAnsi="宋体" w:eastAsia="宋体" w:cs="宋体"/>
      <w:color w:val="000000"/>
      <w:sz w:val="16"/>
      <w:szCs w:val="16"/>
      <w:u w:val="none"/>
    </w:rPr>
  </w:style>
  <w:style w:type="character" w:customStyle="1" w:styleId="38">
    <w:name w:val="font171"/>
    <w:basedOn w:val="17"/>
    <w:autoRedefine/>
    <w:qFormat/>
    <w:uiPriority w:val="0"/>
    <w:rPr>
      <w:rFonts w:hint="eastAsia" w:ascii="宋体" w:hAnsi="宋体" w:eastAsia="宋体" w:cs="宋体"/>
      <w:color w:val="000000"/>
      <w:sz w:val="16"/>
      <w:szCs w:val="16"/>
      <w:u w:val="single"/>
    </w:rPr>
  </w:style>
  <w:style w:type="character" w:customStyle="1" w:styleId="39">
    <w:name w:val="font111"/>
    <w:basedOn w:val="17"/>
    <w:autoRedefine/>
    <w:qFormat/>
    <w:uiPriority w:val="0"/>
    <w:rPr>
      <w:rFonts w:hint="eastAsia" w:ascii="宋体" w:hAnsi="宋体" w:eastAsia="宋体" w:cs="宋体"/>
      <w:color w:val="FF0000"/>
      <w:sz w:val="16"/>
      <w:szCs w:val="16"/>
      <w:u w:val="none"/>
    </w:rPr>
  </w:style>
  <w:style w:type="character" w:customStyle="1" w:styleId="40">
    <w:name w:val="font101"/>
    <w:basedOn w:val="17"/>
    <w:autoRedefine/>
    <w:qFormat/>
    <w:uiPriority w:val="0"/>
    <w:rPr>
      <w:rFonts w:hint="default" w:ascii="Arial" w:hAnsi="Arial" w:cs="Arial"/>
      <w:color w:val="FF0000"/>
      <w:sz w:val="16"/>
      <w:szCs w:val="16"/>
      <w:u w:val="none"/>
    </w:rPr>
  </w:style>
  <w:style w:type="character" w:customStyle="1" w:styleId="41">
    <w:name w:val="font91"/>
    <w:basedOn w:val="17"/>
    <w:autoRedefine/>
    <w:qFormat/>
    <w:uiPriority w:val="0"/>
    <w:rPr>
      <w:rFonts w:hint="default" w:ascii="等线" w:hAnsi="等线" w:eastAsia="等线" w:cs="等线"/>
      <w:color w:val="000000"/>
      <w:sz w:val="16"/>
      <w:szCs w:val="16"/>
      <w:u w:val="single"/>
    </w:rPr>
  </w:style>
  <w:style w:type="character" w:customStyle="1" w:styleId="42">
    <w:name w:val="font131"/>
    <w:basedOn w:val="17"/>
    <w:autoRedefine/>
    <w:qFormat/>
    <w:uiPriority w:val="0"/>
    <w:rPr>
      <w:rFonts w:hint="default" w:ascii="等线" w:hAnsi="等线" w:eastAsia="等线" w:cs="等线"/>
      <w:color w:val="000000"/>
      <w:sz w:val="16"/>
      <w:szCs w:val="16"/>
      <w:u w:val="none"/>
    </w:rPr>
  </w:style>
  <w:style w:type="character" w:customStyle="1" w:styleId="43">
    <w:name w:val="font181"/>
    <w:basedOn w:val="17"/>
    <w:autoRedefine/>
    <w:qFormat/>
    <w:uiPriority w:val="0"/>
    <w:rPr>
      <w:rFonts w:hint="default" w:ascii="等线" w:hAnsi="等线" w:eastAsia="等线" w:cs="等线"/>
      <w:b/>
      <w:bCs/>
      <w:color w:val="000000"/>
      <w:sz w:val="16"/>
      <w:szCs w:val="16"/>
      <w:u w:val="none"/>
    </w:rPr>
  </w:style>
  <w:style w:type="character" w:customStyle="1" w:styleId="44">
    <w:name w:val="font161"/>
    <w:basedOn w:val="17"/>
    <w:autoRedefine/>
    <w:qFormat/>
    <w:uiPriority w:val="0"/>
    <w:rPr>
      <w:rFonts w:hint="default" w:ascii="等线" w:hAnsi="等线" w:eastAsia="等线" w:cs="等线"/>
      <w:color w:val="000000"/>
      <w:sz w:val="16"/>
      <w:szCs w:val="16"/>
      <w:u w:val="none"/>
    </w:rPr>
  </w:style>
  <w:style w:type="character" w:customStyle="1" w:styleId="45">
    <w:name w:val="font31"/>
    <w:basedOn w:val="17"/>
    <w:autoRedefine/>
    <w:qFormat/>
    <w:uiPriority w:val="0"/>
    <w:rPr>
      <w:rFonts w:hint="eastAsia" w:ascii="仿宋" w:hAnsi="仿宋" w:eastAsia="仿宋" w:cs="仿宋"/>
      <w:color w:val="000000"/>
      <w:sz w:val="14"/>
      <w:szCs w:val="14"/>
      <w:u w:val="none"/>
    </w:rPr>
  </w:style>
  <w:style w:type="character" w:customStyle="1" w:styleId="46">
    <w:name w:val="font61"/>
    <w:basedOn w:val="17"/>
    <w:autoRedefine/>
    <w:qFormat/>
    <w:uiPriority w:val="0"/>
    <w:rPr>
      <w:rFonts w:hint="eastAsia" w:ascii="仿宋" w:hAnsi="仿宋" w:eastAsia="仿宋" w:cs="仿宋"/>
      <w:color w:val="000000"/>
      <w:sz w:val="14"/>
      <w:szCs w:val="14"/>
      <w:u w:val="none"/>
    </w:rPr>
  </w:style>
  <w:style w:type="character" w:customStyle="1" w:styleId="47">
    <w:name w:val="font21"/>
    <w:basedOn w:val="17"/>
    <w:autoRedefine/>
    <w:qFormat/>
    <w:uiPriority w:val="0"/>
    <w:rPr>
      <w:rFonts w:hint="eastAsia" w:ascii="仿宋" w:hAnsi="仿宋" w:eastAsia="仿宋" w:cs="仿宋"/>
      <w:b/>
      <w:bCs/>
      <w:color w:val="000000"/>
      <w:sz w:val="16"/>
      <w:szCs w:val="16"/>
      <w:u w:val="none"/>
    </w:rPr>
  </w:style>
  <w:style w:type="character" w:customStyle="1" w:styleId="48">
    <w:name w:val="font71"/>
    <w:basedOn w:val="17"/>
    <w:autoRedefine/>
    <w:qFormat/>
    <w:uiPriority w:val="0"/>
    <w:rPr>
      <w:rFonts w:hint="eastAsia" w:ascii="仿宋" w:hAnsi="仿宋" w:eastAsia="仿宋" w:cs="仿宋"/>
      <w:b/>
      <w:bCs/>
      <w:color w:val="000000"/>
      <w:sz w:val="16"/>
      <w:szCs w:val="16"/>
      <w:u w:val="none"/>
    </w:rPr>
  </w:style>
  <w:style w:type="character" w:customStyle="1" w:styleId="49">
    <w:name w:val="font11"/>
    <w:basedOn w:val="17"/>
    <w:autoRedefine/>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9793</Words>
  <Characters>10223</Characters>
  <Lines>174</Lines>
  <Paragraphs>49</Paragraphs>
  <TotalTime>548</TotalTime>
  <ScaleCrop>false</ScaleCrop>
  <LinksUpToDate>false</LinksUpToDate>
  <CharactersWithSpaces>22835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简单</cp:lastModifiedBy>
  <cp:lastPrinted>2022-09-22T08:48:00Z</cp:lastPrinted>
  <dcterms:modified xsi:type="dcterms:W3CDTF">2024-01-29T05:17:34Z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97EF852E5F0B42AA913AE73436BA3568_13</vt:lpwstr>
  </property>
</Properties>
</file>