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蒙顶壹号项目地铺石采购（二次）</w:t>
      </w:r>
    </w:p>
    <w:p>
      <w:pPr>
        <w:pStyle w:val="3"/>
        <w:ind w:firstLine="2530" w:firstLineChars="700"/>
        <w:jc w:val="both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none"/>
          <w:lang w:val="en-US" w:eastAsia="zh-CN" w:bidi="ar-SA"/>
        </w:rPr>
        <w:t>采 购 包：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  <w:t xml:space="preserve">                   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  <w:t xml:space="preserve">    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日期：2023年12月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蒙顶壹号项目地铺石采购（二次）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采购包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3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1"/>
        <w:tblW w:w="14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36"/>
        <w:gridCol w:w="1872"/>
        <w:gridCol w:w="924"/>
        <w:gridCol w:w="924"/>
        <w:gridCol w:w="577"/>
        <w:gridCol w:w="1428"/>
        <w:gridCol w:w="1830"/>
        <w:gridCol w:w="1434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规格型号（㎜）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（胚体：咖啡胚）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休息平台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休息平台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休闲廊架景墙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芝麻白地铺石,芝麻灰地铺石（填充区）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（烧面）芝麻白切割成150/200/300*600；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填充区芝麻灰切割成50*600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芝麻黑地铺石,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700" w:firstLineChars="3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5、付款方式：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货到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三天见票支付100%。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/>
                <w:b w:val="0"/>
                <w:bCs w:val="0"/>
                <w:sz w:val="22"/>
                <w:szCs w:val="22"/>
                <w:lang w:val="en-US" w:eastAsia="zh-CN" w:bidi="ar"/>
              </w:rPr>
              <w:t>6、送货地点：雅安市名山区。</w:t>
            </w: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7.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胚体：咖啡胚。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                                                          联系人；     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672D80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60105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A297408"/>
    <w:rsid w:val="3BB63F22"/>
    <w:rsid w:val="3C0A57CA"/>
    <w:rsid w:val="3DE11E13"/>
    <w:rsid w:val="418F16F1"/>
    <w:rsid w:val="48D12518"/>
    <w:rsid w:val="4ABA39C1"/>
    <w:rsid w:val="4B2F3FA9"/>
    <w:rsid w:val="4C270DF4"/>
    <w:rsid w:val="51EF3848"/>
    <w:rsid w:val="541C0EC6"/>
    <w:rsid w:val="54C82BE5"/>
    <w:rsid w:val="552D3300"/>
    <w:rsid w:val="55D02A22"/>
    <w:rsid w:val="5E2A2EEB"/>
    <w:rsid w:val="5F163254"/>
    <w:rsid w:val="640721AA"/>
    <w:rsid w:val="6441217E"/>
    <w:rsid w:val="680B5046"/>
    <w:rsid w:val="69A96592"/>
    <w:rsid w:val="718A5D23"/>
    <w:rsid w:val="7343365E"/>
    <w:rsid w:val="73FF6D24"/>
    <w:rsid w:val="75F56D87"/>
    <w:rsid w:val="76F51E90"/>
    <w:rsid w:val="77182062"/>
    <w:rsid w:val="77D10E8C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4"/>
    <w:qFormat/>
    <w:uiPriority w:val="0"/>
    <w:pPr>
      <w:ind w:firstLine="200" w:firstLineChars="200"/>
    </w:pPr>
  </w:style>
  <w:style w:type="character" w:styleId="13">
    <w:name w:val="page number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71CAA"/>
      <w:u w:val="none"/>
    </w:rPr>
  </w:style>
  <w:style w:type="character" w:styleId="15">
    <w:name w:val="Emphasis"/>
    <w:basedOn w:val="12"/>
    <w:qFormat/>
    <w:uiPriority w:val="20"/>
    <w:rPr>
      <w:color w:val="F73131"/>
    </w:rPr>
  </w:style>
  <w:style w:type="character" w:styleId="16">
    <w:name w:val="HTML Cite"/>
    <w:basedOn w:val="12"/>
    <w:semiHidden/>
    <w:unhideWhenUsed/>
    <w:qFormat/>
    <w:uiPriority w:val="99"/>
    <w:rPr>
      <w:color w:val="008000"/>
    </w:rPr>
  </w:style>
  <w:style w:type="character" w:customStyle="1" w:styleId="17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1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0">
    <w:name w:val="font6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c-icon26"/>
    <w:basedOn w:val="12"/>
    <w:qFormat/>
    <w:uiPriority w:val="0"/>
  </w:style>
  <w:style w:type="character" w:customStyle="1" w:styleId="23">
    <w:name w:val="hover26"/>
    <w:basedOn w:val="12"/>
    <w:qFormat/>
    <w:uiPriority w:val="0"/>
  </w:style>
  <w:style w:type="character" w:customStyle="1" w:styleId="24">
    <w:name w:val="hover27"/>
    <w:basedOn w:val="12"/>
    <w:qFormat/>
    <w:uiPriority w:val="0"/>
    <w:rPr>
      <w:color w:val="315EFB"/>
    </w:rPr>
  </w:style>
  <w:style w:type="character" w:customStyle="1" w:styleId="25">
    <w:name w:val="hover28"/>
    <w:basedOn w:val="12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1072</Words>
  <Characters>1130</Characters>
  <Lines>15</Lines>
  <Paragraphs>4</Paragraphs>
  <TotalTime>0</TotalTime>
  <ScaleCrop>false</ScaleCrop>
  <LinksUpToDate>false</LinksUpToDate>
  <CharactersWithSpaces>1722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2023-12-11T03:38:50Z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DCF2274A21FB4996B61552009683820C_13</vt:lpwstr>
  </property>
</Properties>
</file>