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价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2023年度工程耗材供货竞价（第二次）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12月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22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工程耗材供货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不锈钢铲刀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钢丝钳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梅花螺丝刀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活动板手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等工程耗材，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2.报价为包干价，报价包含工程耗材用品及服务费、税费（增值税）、运输费等一切费用，不再额外增加其他费用。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11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13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2023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14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采用经评审最低价办法，评审价以不含税总价为基数。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2023年度工程耗材供货（第二次</w:t>
      </w:r>
      <w:bookmarkStart w:id="1" w:name="_GoBack"/>
      <w:bookmarkEnd w:id="1"/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价，现诚邀遵守中国有关法律、法规，且具有良好的商业信誉及服务能力的单位参加，项目详情如下：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附件：报价表</w:t>
      </w:r>
    </w:p>
    <w:tbl>
      <w:tblPr>
        <w:tblStyle w:val="22"/>
        <w:tblpPr w:leftFromText="180" w:rightFromText="180" w:vertAnchor="text" w:horzAnchor="margin" w:tblpXSpec="center" w:tblpY="365"/>
        <w:tblW w:w="10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1"/>
        <w:gridCol w:w="3090"/>
        <w:gridCol w:w="555"/>
        <w:gridCol w:w="780"/>
        <w:gridCol w:w="808"/>
        <w:gridCol w:w="129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181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规格、明细</w:t>
            </w:r>
          </w:p>
        </w:tc>
        <w:tc>
          <w:tcPr>
            <w:tcW w:w="555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税率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不含税报价（元）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含钴麻花钻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（1.5、2、2.5、3、3.2、3.5、4、4.5、4.8、5、5.5、6、6.5）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冲击钻头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（6、8、10、12、14、16）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电镐方凿、尖凿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方，尖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十字批头；套筒批头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（6、8、10、12、13、14、16、17、18）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自攻螺丝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4*30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磨片（薄）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木用锯片（细齿）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金刚石切割片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不锈钢直尺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水管钳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生料带（大）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绝缘胶带（大）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防水胶带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施工标识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卷线盘双芯线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2*2.5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铆钉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油性记号笔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线卡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管卡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网线钳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云石胶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室温温度计（得力、壁挂）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人字梯伸缩梯（竹节型）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4.米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人字梯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特厚3米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安全帽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强光头戴灯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工程手推车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得力牌美工刀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得力牌美工刀片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数字万能表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摇表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榔头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0.5P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羊角锤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0.5P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东成牌角磨机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100 850W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东成牌切割机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东成牌手枪钻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220V 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东成牌充电手枪钻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东成牌冲击钻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东成牌电镐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锯弓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液压压线钳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热合机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铆钉枪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一字改刀（10件套）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（10件套）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十字改刀（10件套）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（10件套）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内六角扳手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平口钳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尖口钳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斜口钳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剥线钳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电焊机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250A（配焊线20米 焊钳）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数显测电笔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铁膨胀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M10*100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塑料膨胀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钢卷尺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强光手电筒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钢钎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方铲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警示PVC胶带（黄黑）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48mm*30m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LED工作灯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PPR管剪刀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时控器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316T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接触器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PPR水管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消防沙袋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划线漆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铁丝、</w:t>
            </w:r>
            <w:r>
              <w:rPr>
                <w:rStyle w:val="55"/>
                <w:sz w:val="22"/>
                <w:szCs w:val="22"/>
                <w:lang w:val="en-US" w:eastAsia="zh-CN" w:bidi="ar"/>
              </w:rPr>
              <w:t>扎丝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护目镜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油丝绳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配电箱锁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门锁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LED应急灯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高压管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不锈钢门合页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投光灯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LED筒灯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门禁开关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门禁电源转换器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电磁锁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飞机膨胀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自喷漆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防锈漆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万能胶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警示贴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拖线板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公牛3米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16A三孔 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黄腊管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稀释剂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电瓶车轮胎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不锈钢管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方管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储物架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2m*2m*0.4m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石墩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警示桩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对讲机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对讲机电池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LED射灯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LED满天星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 xml:space="preserve"> LED灯带控制器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电焊条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水泥钉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挡车器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闭门器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水龙头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抽水泵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225A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配电箱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400*500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电动喷涂机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PPR水阀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高分子水篦子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500*500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铸铁水篦子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消防应急灯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换气扇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平板车轮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门拉手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门锁芯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白板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感应阀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油污清洗剂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地坪漆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6"/>
                <w:sz w:val="20"/>
                <w:szCs w:val="20"/>
                <w:lang w:val="en-US" w:eastAsia="zh-CN" w:bidi="ar"/>
              </w:rPr>
              <w:t>油漆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6"/>
                <w:sz w:val="20"/>
                <w:szCs w:val="20"/>
                <w:lang w:val="en-US" w:eastAsia="zh-CN" w:bidi="ar"/>
              </w:rPr>
              <w:t>透明胶带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6"/>
                <w:sz w:val="20"/>
                <w:szCs w:val="20"/>
                <w:lang w:val="en-US" w:eastAsia="zh-CN" w:bidi="ar"/>
              </w:rPr>
              <w:t>纸胶带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7"/>
                <w:rFonts w:eastAsia="宋体"/>
                <w:sz w:val="20"/>
                <w:szCs w:val="20"/>
                <w:lang w:val="en-US" w:eastAsia="zh-CN" w:bidi="ar"/>
              </w:rPr>
              <w:t>U</w:t>
            </w:r>
            <w:r>
              <w:rPr>
                <w:rStyle w:val="56"/>
                <w:sz w:val="20"/>
                <w:szCs w:val="20"/>
                <w:lang w:val="en-US" w:eastAsia="zh-CN" w:bidi="ar"/>
              </w:rPr>
              <w:t>型卡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除锈润滑剂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8"/>
                <w:sz w:val="20"/>
                <w:szCs w:val="20"/>
                <w:lang w:val="en-US" w:eastAsia="zh-CN" w:bidi="ar"/>
              </w:rPr>
              <w:t>灯吊链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滚筒刷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防水灯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PVC胶水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防火门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室外防堵过滤网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截止阀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结构密封胶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密封胶枪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上光蜡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塑胶颗粒垫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飞机合页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楼层标识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地砖修补膏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电动螺丝刀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不锈钢条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编织袋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水泥钉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胶膨胀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6mm-10mm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白乳胶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开孔器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砂纸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下水裤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PVC半圆线槽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电烙铁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松香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焊锡丝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锁车器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取暖器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5"/>
                <w:sz w:val="22"/>
                <w:szCs w:val="22"/>
                <w:lang w:val="en-US" w:eastAsia="zh-CN" w:bidi="ar"/>
              </w:rPr>
              <w:t>A字塑料警示牌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63A/3P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32A/1P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20*350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穿墙钻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免钉胶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布手套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50米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世达牌两用扳手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8-12件套（带棘轮））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世达牌活动扳手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世达牌活动扳手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世达牌活动扳手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世达牌活动扳手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世达牌活动扳手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15寸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4"/>
                <w:sz w:val="22"/>
                <w:szCs w:val="22"/>
                <w:lang w:val="en-US" w:eastAsia="zh-CN" w:bidi="ar"/>
              </w:rPr>
              <w:t>世达牌套筒工具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60件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雨鞋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63A/2P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63A/2P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BVR1*1.5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BVR1*2.5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BVR1*4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BVR1*6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BVR1*10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BVR1*16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PPR直接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PPR三通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PPR弯头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LED平板灯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LED球泡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快开阀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人体感应开关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红外感应开关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声光控开关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四联开关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五孔暗插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五孔明插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PVC三通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PVC直接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PVC弯头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PVC活接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9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合计：（不含税价）</w:t>
            </w:r>
          </w:p>
        </w:tc>
        <w:tc>
          <w:tcPr>
            <w:tcW w:w="2838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90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合计：（含税价）</w:t>
            </w:r>
          </w:p>
        </w:tc>
        <w:tc>
          <w:tcPr>
            <w:tcW w:w="2838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：1.报价为包干价，包含工程用品耗材及服务费、税费（增值税）、运输费等一切费用，不再额外增加其他费用。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3.配送时需按照竞价清单上物品及规格进行制作，若收货时发现与订购商品规格及价格不符，我方有权拒绝收货。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4.包含但不限于以上工程用品耗材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日期: </w:t>
      </w: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375" w:bottom="595" w:left="107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889646B"/>
    <w:rsid w:val="0C981349"/>
    <w:rsid w:val="0F174E32"/>
    <w:rsid w:val="0FD07A86"/>
    <w:rsid w:val="10AD6AAB"/>
    <w:rsid w:val="10EA595B"/>
    <w:rsid w:val="110A1AD5"/>
    <w:rsid w:val="11E50982"/>
    <w:rsid w:val="12FC4EED"/>
    <w:rsid w:val="13383ED1"/>
    <w:rsid w:val="15AE2336"/>
    <w:rsid w:val="16831E2E"/>
    <w:rsid w:val="17052A3A"/>
    <w:rsid w:val="177F37BC"/>
    <w:rsid w:val="180541EC"/>
    <w:rsid w:val="197C5011"/>
    <w:rsid w:val="1A7B08FD"/>
    <w:rsid w:val="1B8715C9"/>
    <w:rsid w:val="1D50165E"/>
    <w:rsid w:val="1E8778EF"/>
    <w:rsid w:val="1EAB08AA"/>
    <w:rsid w:val="23357623"/>
    <w:rsid w:val="243C11B9"/>
    <w:rsid w:val="24E87A6B"/>
    <w:rsid w:val="25495507"/>
    <w:rsid w:val="274C096F"/>
    <w:rsid w:val="2AB059F4"/>
    <w:rsid w:val="2AF75BDF"/>
    <w:rsid w:val="2BB626E2"/>
    <w:rsid w:val="2C2B39AD"/>
    <w:rsid w:val="2E2C0D2A"/>
    <w:rsid w:val="2F5D7A18"/>
    <w:rsid w:val="31D240C7"/>
    <w:rsid w:val="3251489B"/>
    <w:rsid w:val="326E461D"/>
    <w:rsid w:val="335863FE"/>
    <w:rsid w:val="34545E59"/>
    <w:rsid w:val="36FE6734"/>
    <w:rsid w:val="373E6C5C"/>
    <w:rsid w:val="376C7BDD"/>
    <w:rsid w:val="37F66F05"/>
    <w:rsid w:val="37FC514B"/>
    <w:rsid w:val="38BA649F"/>
    <w:rsid w:val="391A3A3A"/>
    <w:rsid w:val="395D152B"/>
    <w:rsid w:val="3C03323D"/>
    <w:rsid w:val="3CA34155"/>
    <w:rsid w:val="3DAD4B33"/>
    <w:rsid w:val="3E137287"/>
    <w:rsid w:val="3F1A5D32"/>
    <w:rsid w:val="400B145E"/>
    <w:rsid w:val="40BD4320"/>
    <w:rsid w:val="40EF7905"/>
    <w:rsid w:val="43532873"/>
    <w:rsid w:val="43566858"/>
    <w:rsid w:val="436C0B16"/>
    <w:rsid w:val="438D76F7"/>
    <w:rsid w:val="43947C86"/>
    <w:rsid w:val="43B1111A"/>
    <w:rsid w:val="46866FE1"/>
    <w:rsid w:val="48820DAB"/>
    <w:rsid w:val="491B5730"/>
    <w:rsid w:val="495A5744"/>
    <w:rsid w:val="4A64571C"/>
    <w:rsid w:val="4AE27FBA"/>
    <w:rsid w:val="4B4540F8"/>
    <w:rsid w:val="4BAC0EB9"/>
    <w:rsid w:val="4F62413A"/>
    <w:rsid w:val="52A719D3"/>
    <w:rsid w:val="542151AB"/>
    <w:rsid w:val="56C37A5C"/>
    <w:rsid w:val="56ED3C7E"/>
    <w:rsid w:val="585C022D"/>
    <w:rsid w:val="592D5F4A"/>
    <w:rsid w:val="5B3A0472"/>
    <w:rsid w:val="5B996F79"/>
    <w:rsid w:val="5BF97B7B"/>
    <w:rsid w:val="5BFE271B"/>
    <w:rsid w:val="5C41389F"/>
    <w:rsid w:val="5C5F632A"/>
    <w:rsid w:val="5C624BD9"/>
    <w:rsid w:val="5D8B0FD3"/>
    <w:rsid w:val="5F8A26CE"/>
    <w:rsid w:val="625E20AA"/>
    <w:rsid w:val="65A43BBA"/>
    <w:rsid w:val="65CD0DBE"/>
    <w:rsid w:val="671477D9"/>
    <w:rsid w:val="681273DF"/>
    <w:rsid w:val="69CA0E37"/>
    <w:rsid w:val="6B7D454F"/>
    <w:rsid w:val="6C2216A6"/>
    <w:rsid w:val="6D850292"/>
    <w:rsid w:val="6E675169"/>
    <w:rsid w:val="6F1A10C8"/>
    <w:rsid w:val="70370356"/>
    <w:rsid w:val="708E47E5"/>
    <w:rsid w:val="70AF3E75"/>
    <w:rsid w:val="7217328A"/>
    <w:rsid w:val="725C0A45"/>
    <w:rsid w:val="7268538D"/>
    <w:rsid w:val="72904241"/>
    <w:rsid w:val="732C48FD"/>
    <w:rsid w:val="73685336"/>
    <w:rsid w:val="748F1445"/>
    <w:rsid w:val="749D5BA4"/>
    <w:rsid w:val="761C45F1"/>
    <w:rsid w:val="7728448C"/>
    <w:rsid w:val="78102BB8"/>
    <w:rsid w:val="78EA21E1"/>
    <w:rsid w:val="796224C0"/>
    <w:rsid w:val="7A0D0355"/>
    <w:rsid w:val="7CD21A0D"/>
    <w:rsid w:val="7EC867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默认段落字体1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54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5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7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8">
    <w:name w:val="font6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11</Pages>
  <Words>3855</Words>
  <Characters>4782</Characters>
  <Lines>17</Lines>
  <Paragraphs>4</Paragraphs>
  <TotalTime>0</TotalTime>
  <ScaleCrop>false</ScaleCrop>
  <LinksUpToDate>false</LinksUpToDate>
  <CharactersWithSpaces>5348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黄星宇</cp:lastModifiedBy>
  <cp:lastPrinted>2022-11-11T02:29:00Z</cp:lastPrinted>
  <dcterms:modified xsi:type="dcterms:W3CDTF">2023-12-11T11:31:22Z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A7DBF1DF659543029E2A3257975A02D1</vt:lpwstr>
  </property>
</Properties>
</file>