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价 函</w:t>
      </w:r>
    </w:p>
    <w:p>
      <w:pPr>
        <w:pStyle w:val="2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2023年度工程耗材供货竞价</w:t>
      </w: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12月</w:t>
      </w: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工程耗材供货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不锈钢铲刀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钢丝钳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梅花螺丝刀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活动板手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等工程耗材，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2.报价为包干价，报价包含工程耗材用品及服务费、税费（增值税）、运输费等一切费用，不再额外增加其他费用。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12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1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12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5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函及其附件要求报价，乙方单位私自变更内容，甲方有权拒绝。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2022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12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6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10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1号1楼物业办公室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评审办法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采用经评审最低价办法，评审价以不含税总价为基数。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2023年度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工程耗材供货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价，现诚邀遵守中国有关法律、法规，且具有良好的商业信誉及服务能力的单位参加，项目详情如下：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附件：报价表</w:t>
      </w:r>
    </w:p>
    <w:tbl>
      <w:tblPr>
        <w:tblStyle w:val="17"/>
        <w:tblpPr w:leftFromText="180" w:rightFromText="180" w:vertAnchor="text" w:horzAnchor="margin" w:tblpXSpec="center" w:tblpY="365"/>
        <w:tblW w:w="11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790"/>
        <w:gridCol w:w="2052"/>
        <w:gridCol w:w="1068"/>
        <w:gridCol w:w="822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4790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规格、明细</w:t>
            </w:r>
          </w:p>
        </w:tc>
        <w:tc>
          <w:tcPr>
            <w:tcW w:w="1068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含钴麻花钻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（1.5、2、2.5、3、3.2、3.5、4、4.5、4.8、5、5.5、6、6.5）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冲击钻头</w:t>
            </w:r>
          </w:p>
        </w:tc>
        <w:tc>
          <w:tcPr>
            <w:tcW w:w="2052" w:type="dxa"/>
            <w:vAlign w:val="center"/>
          </w:tcPr>
          <w:p>
            <w:pPr>
              <w:tabs>
                <w:tab w:val="left" w:pos="432"/>
              </w:tabs>
              <w:jc w:val="lef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</w:rPr>
              <w:t>（6、8、10、12、14、16）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电镐方凿、尖凿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方，尖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十字批头；套筒批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头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（6、8、10、12、13、14、16、17、18）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墙砖钻（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盒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自攻螺丝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4*30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盒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磨片（薄）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木用锯片（细齿）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金刚石切割片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不锈钢直尺；角尺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1米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水管钳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450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生料带（大）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绝缘胶带（大）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防水胶带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施工标识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卷线盘双芯线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2*2.5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米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穿墙钻（20、25）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铆钉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4,5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盒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387油性记号笔（红、蓝、黑）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线卡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盒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21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管卡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袋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网线钳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23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玻璃胶、免钉胶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件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毛刷（大、中、小）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27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线手套、布手套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云石胶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筒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绝缘手套、鞋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10KV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30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配电房配套工具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室温温度计（得力、壁挂）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4.5</w:t>
            </w:r>
            <w:r>
              <w:rPr>
                <w:rFonts w:hint="eastAsia" w:ascii="宋体" w:hAnsi="宋体"/>
                <w:color w:val="000000"/>
                <w:sz w:val="24"/>
              </w:rPr>
              <w:t>米人字梯伸缩梯（竹节型）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4.5米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架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4790" w:type="dxa"/>
            <w:vAlign w:val="center"/>
          </w:tcPr>
          <w:p>
            <w:pPr>
              <w:ind w:firstLine="1920" w:firstLineChars="8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人字梯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3米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架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安全带、安全绳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35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安全帽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顶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强光头戴灯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工程手推车</w:t>
            </w:r>
            <w:bookmarkStart w:id="1" w:name="_GoBack"/>
            <w:bookmarkEnd w:id="1"/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辆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得力牌美工刀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得力牌美工刀片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盒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数字万能表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500V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台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摇表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台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44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榔头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0.5P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45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羊角锤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0.5P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东成牌角磨机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台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47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东成牌切割机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台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东成牌手枪钻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220V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东成牌充电手枪钻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36V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50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东成牌冲击钻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220V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东成牌电镐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220V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锯弓、锯条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53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钢锯条（粗齿；细齿）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盒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54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世达牌两用扳手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8-</w:t>
            </w:r>
            <w:r>
              <w:rPr>
                <w:rFonts w:ascii="宋体" w:hAnsi="宋体"/>
                <w:color w:val="000000"/>
                <w:sz w:val="24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</w:rPr>
              <w:t>件套（带棘轮））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55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世达牌活动扳手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（6、8、10、12、14）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世达牌套筒工具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48件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57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液压压线钳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240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热合机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台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铆钉枪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60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一字改刀（10件套）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（10件套）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61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十字改刀（10件套）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（10件套）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内六角扳手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63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平口钳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64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尖口钳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65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斜口钳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剥线钳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67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雨衣、雨鞋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电焊机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250A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测电笔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70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铁膨胀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71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塑料膨胀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袋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钢卷尺；皮尺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5M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73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强光手电筒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74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钢钎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根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75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小方铲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警示PVC胶带（黄黑）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77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防爆工作灯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套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管刀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把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时控器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316T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80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接触器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81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空开、漏电保护开关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63A/2P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82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铜芯线（1</w:t>
            </w:r>
            <w:r>
              <w:rPr>
                <w:rFonts w:ascii="宋体" w:hAnsi="宋体"/>
                <w:color w:val="000000"/>
                <w:sz w:val="24"/>
              </w:rPr>
              <w:t>.5</w:t>
            </w:r>
            <w:r>
              <w:rPr>
                <w:rFonts w:hint="eastAsia" w:ascii="宋体" w:hAnsi="宋体"/>
                <w:color w:val="000000"/>
                <w:sz w:val="24"/>
              </w:rPr>
              <w:t>-</w:t>
            </w:r>
            <w:r>
              <w:rPr>
                <w:rFonts w:ascii="宋体" w:hAnsi="宋体"/>
                <w:color w:val="000000"/>
                <w:sz w:val="24"/>
              </w:rPr>
              <w:t>16</w:t>
            </w:r>
            <w:r>
              <w:rPr>
                <w:rFonts w:hint="eastAsia" w:ascii="宋体" w:hAnsi="宋体"/>
                <w:color w:val="000000"/>
                <w:sz w:val="24"/>
              </w:rPr>
              <w:t>平方）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83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线管（1</w:t>
            </w: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-</w:t>
            </w:r>
            <w:r>
              <w:rPr>
                <w:rFonts w:ascii="宋体" w:hAnsi="宋体"/>
                <w:color w:val="000000"/>
                <w:sz w:val="24"/>
              </w:rPr>
              <w:t>32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根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84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</w:t>
            </w:r>
            <w:r>
              <w:rPr>
                <w:rFonts w:ascii="宋体" w:hAnsi="宋体"/>
                <w:color w:val="000000"/>
                <w:sz w:val="24"/>
              </w:rPr>
              <w:t>PR</w:t>
            </w:r>
            <w:r>
              <w:rPr>
                <w:rFonts w:hint="eastAsia" w:ascii="宋体" w:hAnsi="宋体"/>
                <w:color w:val="000000"/>
                <w:sz w:val="24"/>
              </w:rPr>
              <w:t>水管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根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85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</w:t>
            </w:r>
            <w:r>
              <w:rPr>
                <w:rFonts w:ascii="宋体" w:hAnsi="宋体"/>
                <w:color w:val="000000"/>
                <w:sz w:val="24"/>
              </w:rPr>
              <w:t>PR</w:t>
            </w:r>
            <w:r>
              <w:rPr>
                <w:rFonts w:hint="eastAsia" w:ascii="宋体" w:hAnsi="宋体"/>
                <w:color w:val="000000"/>
                <w:sz w:val="24"/>
              </w:rPr>
              <w:t>直接；三通；弯头；内、外丝直接；外丝三通；外丝弯头；大小转换头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86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消防沙袋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87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划线漆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桶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88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铁丝、</w:t>
            </w:r>
            <w:r>
              <w:rPr>
                <w:rFonts w:hint="eastAsia" w:ascii="宋体" w:hAnsi="宋体"/>
                <w:sz w:val="24"/>
              </w:rPr>
              <w:t>扎丝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公斤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89</w:t>
            </w:r>
          </w:p>
        </w:tc>
        <w:tc>
          <w:tcPr>
            <w:tcW w:w="479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护目镜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高压冲洗机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洗地机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油丝绳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配电箱锁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门锁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吸顶灯；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平板灯；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球泡；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10W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96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灯带；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应急灯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高压管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根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延时阀；快开阀；脚踏阀；角阀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  <w:r>
              <w:rPr>
                <w:rFonts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合页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投光灯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100W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筒灯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9W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人体感应开关；红外感应开关；声光控开关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单联开关；双联开关；三联开关；四联开关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门禁开关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门禁电源转换器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电磁锁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把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飞机膨胀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自喷漆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防锈漆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万能胶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警示贴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张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线鼻子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电瓶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000AH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充电器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000AH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螺栓、螺母、垫圈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机油；黄油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灯管；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感应灯管；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感应筒灯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五孔暗插；五孔明插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拖线板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6A</w:t>
            </w:r>
            <w:r>
              <w:rPr>
                <w:rFonts w:hint="eastAsia" w:ascii="宋体" w:hAnsi="宋体"/>
                <w:sz w:val="24"/>
              </w:rPr>
              <w:t>插座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三孔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黄腊管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根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稀释剂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电瓶车轮胎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不锈钢管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米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米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储物架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2m*2m*0.4m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石墩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38cm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警示桩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对讲机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台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对讲机电池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射灯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10W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满天星；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网灯；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七彩灯；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流星灯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米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L</w:t>
            </w:r>
            <w:r>
              <w:rPr>
                <w:rFonts w:ascii="宋体" w:hAnsi="宋体"/>
                <w:sz w:val="24"/>
              </w:rPr>
              <w:t>ED</w:t>
            </w:r>
            <w:r>
              <w:rPr>
                <w:rFonts w:hint="eastAsia" w:ascii="宋体" w:hAnsi="宋体"/>
                <w:sz w:val="24"/>
              </w:rPr>
              <w:t>灯带控制器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平行线；辅导线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2*1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电焊条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3.2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根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水泥钉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挡车器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闭门器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水龙头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抽水泵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台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塑胶空气开关</w:t>
            </w:r>
            <w:r>
              <w:rPr>
                <w:rFonts w:ascii="宋体" w:hAnsi="宋体"/>
                <w:sz w:val="24"/>
              </w:rPr>
              <w:t>150A</w:t>
            </w:r>
            <w:r>
              <w:rPr>
                <w:rFonts w:hint="eastAsia" w:ascii="宋体" w:hAnsi="宋体"/>
                <w:sz w:val="24"/>
              </w:rPr>
              <w:t>以上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225A/330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配电箱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400*500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台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电动喷涂机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台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</w:t>
            </w:r>
            <w:r>
              <w:rPr>
                <w:rFonts w:ascii="宋体" w:hAnsi="宋体"/>
                <w:sz w:val="24"/>
              </w:rPr>
              <w:t>PR</w:t>
            </w:r>
            <w:r>
              <w:rPr>
                <w:rFonts w:hint="eastAsia" w:ascii="宋体" w:hAnsi="宋体"/>
                <w:sz w:val="24"/>
              </w:rPr>
              <w:t>水阀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高分子水篦子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500*500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铸铁水篦子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600*400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消防应急灯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换气扇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300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台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平板车轮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60*40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辆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通用滚轮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轴承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门拉手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门锁芯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白板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感应阀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进出水阀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光电控模块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油污清洗剂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地坪漆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油漆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透明胶带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卷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纸胶带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卷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U型卡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除锈剂、润滑剂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灯吊链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根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滚筒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防水灯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50W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</w:t>
            </w:r>
            <w:r>
              <w:rPr>
                <w:rFonts w:ascii="宋体" w:hAnsi="宋体"/>
                <w:sz w:val="24"/>
              </w:rPr>
              <w:t>VC</w:t>
            </w:r>
            <w:r>
              <w:rPr>
                <w:rFonts w:hint="eastAsia" w:ascii="宋体" w:hAnsi="宋体"/>
                <w:sz w:val="24"/>
              </w:rPr>
              <w:t>管（5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--</w:t>
            </w:r>
            <w:r>
              <w:rPr>
                <w:rFonts w:ascii="宋体" w:hAnsi="宋体"/>
                <w:sz w:val="24"/>
              </w:rPr>
              <w:t>160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米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</w:t>
            </w:r>
            <w:r>
              <w:rPr>
                <w:rFonts w:ascii="宋体" w:hAnsi="宋体"/>
                <w:sz w:val="24"/>
              </w:rPr>
              <w:t>VC</w:t>
            </w:r>
            <w:r>
              <w:rPr>
                <w:rFonts w:hint="eastAsia" w:ascii="宋体" w:hAnsi="宋体"/>
                <w:sz w:val="24"/>
              </w:rPr>
              <w:t>三通、直接、弯头、活接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</w:t>
            </w:r>
            <w:r>
              <w:rPr>
                <w:rFonts w:ascii="宋体" w:hAnsi="宋体"/>
                <w:sz w:val="24"/>
              </w:rPr>
              <w:t>VC</w:t>
            </w:r>
            <w:r>
              <w:rPr>
                <w:rFonts w:hint="eastAsia" w:ascii="宋体" w:hAnsi="宋体"/>
                <w:sz w:val="24"/>
              </w:rPr>
              <w:t>胶水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下水管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米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防火门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室外防堵过滤网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截止阀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密封胶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密封胶枪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上光蜡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塑胶颗粒垫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飞机合页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80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楼层标识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81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地砖修补膏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82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电动螺丝刀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83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不锈钢条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84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编织袋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水泥钉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胶膨胀（6-10号）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白乳胶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1KG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瓶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开孔器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砂纸（粗、细）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张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下水裤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条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仪表电池（9V）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192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半圆线槽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193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电烙铁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100W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根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194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松香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195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焊锡丝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根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196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锁车器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197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取暖器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198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A字塑料警示牌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199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2P-3P漏电断路器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10A-63A/2P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漏电空开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250/4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201</w:t>
            </w:r>
          </w:p>
        </w:tc>
        <w:tc>
          <w:tcPr>
            <w:tcW w:w="479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1P空开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10A-32A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个</w:t>
            </w:r>
          </w:p>
        </w:tc>
        <w:tc>
          <w:tcPr>
            <w:tcW w:w="822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：1.报价为包干价，包含工程用品耗材及服务费、税费（增值税）、运输费等一切费用，不再额外增加其他费用。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2.服务期内供货价不得高于投标时最终报价。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3.配送时需按照竞价清单上物品及规格进行制作，若收货时发现与订购商品规格及价格不符，我方有权拒绝收货。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4.包含但不限于以上工程用品耗材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5.报价时需将此《竞价函》封面、正文、表格全部打印并按要求密封后交我公司。</w:t>
      </w:r>
    </w:p>
    <w:p>
      <w:pPr>
        <w:spacing w:line="500" w:lineRule="exact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日期: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375" w:bottom="595" w:left="107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889646B"/>
    <w:rsid w:val="0C981349"/>
    <w:rsid w:val="0F174E32"/>
    <w:rsid w:val="0FD07A86"/>
    <w:rsid w:val="10AD6AAB"/>
    <w:rsid w:val="10EA595B"/>
    <w:rsid w:val="110A1AD5"/>
    <w:rsid w:val="11E50982"/>
    <w:rsid w:val="12FC4EED"/>
    <w:rsid w:val="13383ED1"/>
    <w:rsid w:val="15AE2336"/>
    <w:rsid w:val="16831E2E"/>
    <w:rsid w:val="17052A3A"/>
    <w:rsid w:val="177F37BC"/>
    <w:rsid w:val="180541EC"/>
    <w:rsid w:val="197C5011"/>
    <w:rsid w:val="1A7B08FD"/>
    <w:rsid w:val="1D50165E"/>
    <w:rsid w:val="1E8778EF"/>
    <w:rsid w:val="1EAB08AA"/>
    <w:rsid w:val="23357623"/>
    <w:rsid w:val="243C11B9"/>
    <w:rsid w:val="24E87A6B"/>
    <w:rsid w:val="25495507"/>
    <w:rsid w:val="274C096F"/>
    <w:rsid w:val="2AB059F4"/>
    <w:rsid w:val="2AF75BDF"/>
    <w:rsid w:val="2BB626E2"/>
    <w:rsid w:val="2C2B39AD"/>
    <w:rsid w:val="2E2C0D2A"/>
    <w:rsid w:val="2F5D7A18"/>
    <w:rsid w:val="31D240C7"/>
    <w:rsid w:val="3251489B"/>
    <w:rsid w:val="326E461D"/>
    <w:rsid w:val="335863FE"/>
    <w:rsid w:val="34545E59"/>
    <w:rsid w:val="36FE6734"/>
    <w:rsid w:val="373E6C5C"/>
    <w:rsid w:val="376C7BDD"/>
    <w:rsid w:val="37F66F05"/>
    <w:rsid w:val="37FC514B"/>
    <w:rsid w:val="38BA649F"/>
    <w:rsid w:val="391A3A3A"/>
    <w:rsid w:val="395D152B"/>
    <w:rsid w:val="3C03323D"/>
    <w:rsid w:val="3CA34155"/>
    <w:rsid w:val="3DAD4B33"/>
    <w:rsid w:val="3E137287"/>
    <w:rsid w:val="3F1A5D32"/>
    <w:rsid w:val="400B145E"/>
    <w:rsid w:val="40BD4320"/>
    <w:rsid w:val="40EF7905"/>
    <w:rsid w:val="43532873"/>
    <w:rsid w:val="43566858"/>
    <w:rsid w:val="436C0B16"/>
    <w:rsid w:val="438D76F7"/>
    <w:rsid w:val="43947C86"/>
    <w:rsid w:val="43B1111A"/>
    <w:rsid w:val="46866FE1"/>
    <w:rsid w:val="48820DAB"/>
    <w:rsid w:val="495A5744"/>
    <w:rsid w:val="4A64571C"/>
    <w:rsid w:val="4AE27FBA"/>
    <w:rsid w:val="4B4540F8"/>
    <w:rsid w:val="4BAC0EB9"/>
    <w:rsid w:val="4F62413A"/>
    <w:rsid w:val="52A719D3"/>
    <w:rsid w:val="542151AB"/>
    <w:rsid w:val="56C37A5C"/>
    <w:rsid w:val="56ED3C7E"/>
    <w:rsid w:val="585C022D"/>
    <w:rsid w:val="592D5F4A"/>
    <w:rsid w:val="5B3A0472"/>
    <w:rsid w:val="5B996F79"/>
    <w:rsid w:val="5BF97B7B"/>
    <w:rsid w:val="5BFE271B"/>
    <w:rsid w:val="5C41389F"/>
    <w:rsid w:val="5C5F632A"/>
    <w:rsid w:val="5C624BD9"/>
    <w:rsid w:val="5D8B0FD3"/>
    <w:rsid w:val="5F8A26CE"/>
    <w:rsid w:val="625E20AA"/>
    <w:rsid w:val="65A43BBA"/>
    <w:rsid w:val="671477D9"/>
    <w:rsid w:val="681273DF"/>
    <w:rsid w:val="69CA0E37"/>
    <w:rsid w:val="6B7D454F"/>
    <w:rsid w:val="6C2216A6"/>
    <w:rsid w:val="6D850292"/>
    <w:rsid w:val="6E675169"/>
    <w:rsid w:val="6F1A10C8"/>
    <w:rsid w:val="70370356"/>
    <w:rsid w:val="70AF3E75"/>
    <w:rsid w:val="7217328A"/>
    <w:rsid w:val="725C0A45"/>
    <w:rsid w:val="7268538D"/>
    <w:rsid w:val="72904241"/>
    <w:rsid w:val="732C48FD"/>
    <w:rsid w:val="748F1445"/>
    <w:rsid w:val="749D5BA4"/>
    <w:rsid w:val="761C45F1"/>
    <w:rsid w:val="7728448C"/>
    <w:rsid w:val="78102BB8"/>
    <w:rsid w:val="78EA21E1"/>
    <w:rsid w:val="796224C0"/>
    <w:rsid w:val="7A0D0355"/>
    <w:rsid w:val="7CD21A0D"/>
    <w:rsid w:val="7EC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11</Pages>
  <Words>3855</Words>
  <Characters>4782</Characters>
  <Lines>17</Lines>
  <Paragraphs>4</Paragraphs>
  <TotalTime>7</TotalTime>
  <ScaleCrop>false</ScaleCrop>
  <LinksUpToDate>false</LinksUpToDate>
  <CharactersWithSpaces>5348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Administrator</cp:lastModifiedBy>
  <cp:lastPrinted>2022-11-11T02:29:00Z</cp:lastPrinted>
  <dcterms:modified xsi:type="dcterms:W3CDTF">2023-11-28T01:19:55Z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A7DBF1DF659543029E2A3257975A02D1</vt:lpwstr>
  </property>
</Properties>
</file>