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r>
        <w:rPr>
          <w:rFonts w:hint="eastAsia" w:ascii="宋体" w:hAnsi="宋体" w:eastAsia="宋体"/>
          <w:color w:val="000000"/>
          <w:sz w:val="72"/>
          <w:lang w:eastAsia="zh-CN"/>
        </w:rPr>
        <w:drawing>
          <wp:inline distT="0" distB="0" distL="114300" distR="114300">
            <wp:extent cx="1009650" cy="1008380"/>
            <wp:effectExtent l="0" t="0" r="0" b="1270"/>
            <wp:docPr id="2" name="图片 2" descr="fa00c49dc78ff076928cdba193b3d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00c49dc78ff076928cdba193b3dbf"/>
                    <pic:cNvPicPr>
                      <a:picLocks noChangeAspect="1"/>
                    </pic:cNvPicPr>
                  </pic:nvPicPr>
                  <pic:blipFill>
                    <a:blip r:embed="rId4"/>
                    <a:stretch>
                      <a:fillRect/>
                    </a:stretch>
                  </pic:blipFill>
                  <pic:spPr>
                    <a:xfrm>
                      <a:off x="0" y="0"/>
                      <a:ext cx="1009650" cy="1008380"/>
                    </a:xfrm>
                    <a:prstGeom prst="rect">
                      <a:avLst/>
                    </a:prstGeom>
                  </pic:spPr>
                </pic:pic>
              </a:graphicData>
            </a:graphic>
          </wp:inline>
        </w:drawing>
      </w: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3"/>
        <w:tabs>
          <w:tab w:val="left" w:pos="2460"/>
        </w:tabs>
        <w:jc w:val="center"/>
        <w:rPr>
          <w:rFonts w:hint="eastAsia" w:ascii="宋体" w:hAnsi="宋体" w:eastAsia="宋体"/>
          <w:color w:val="000000"/>
          <w:sz w:val="72"/>
          <w:lang w:eastAsia="zh-CN"/>
        </w:rPr>
      </w:pPr>
    </w:p>
    <w:p>
      <w:pPr>
        <w:pStyle w:val="3"/>
        <w:rPr>
          <w:rFonts w:ascii="宋体" w:hAnsi="宋体"/>
          <w:color w:val="000000"/>
        </w:rPr>
      </w:pPr>
    </w:p>
    <w:p>
      <w:pPr>
        <w:pStyle w:val="3"/>
        <w:rPr>
          <w:rFonts w:ascii="宋体" w:hAnsi="宋体"/>
          <w:color w:val="000000"/>
        </w:rPr>
      </w:pPr>
    </w:p>
    <w:p>
      <w:pPr>
        <w:pStyle w:val="3"/>
        <w:jc w:val="center"/>
        <w:rPr>
          <w:rFonts w:hint="eastAsia" w:ascii="宋体" w:hAnsi="宋体" w:eastAsia="宋体"/>
          <w:color w:val="000000"/>
          <w:lang w:eastAsia="zh-CN"/>
        </w:rPr>
      </w:pP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
          <w:bCs w:val="0"/>
          <w:color w:val="000000"/>
          <w:sz w:val="36"/>
          <w:szCs w:val="36"/>
        </w:rPr>
      </w:pPr>
    </w:p>
    <w:p>
      <w:pPr>
        <w:ind w:left="1807" w:hanging="1807" w:hangingChars="500"/>
        <w:jc w:val="both"/>
        <w:rPr>
          <w:rFonts w:hint="eastAsia" w:ascii="仿宋" w:hAnsi="仿宋" w:eastAsia="仿宋" w:cs="仿宋"/>
          <w:b/>
          <w:bCs w:val="0"/>
          <w:color w:val="000000"/>
          <w:sz w:val="36"/>
          <w:szCs w:val="36"/>
          <w:lang w:val="en-US" w:eastAsia="zh-CN"/>
        </w:rPr>
      </w:pPr>
      <w:r>
        <w:rPr>
          <w:rFonts w:hint="eastAsia" w:ascii="仿宋" w:hAnsi="仿宋" w:eastAsia="仿宋" w:cs="仿宋"/>
          <w:b/>
          <w:bCs w:val="0"/>
          <w:color w:val="000000"/>
          <w:sz w:val="36"/>
          <w:szCs w:val="36"/>
          <w:lang w:eastAsia="zh-CN"/>
        </w:rPr>
        <w:t>采购名称</w:t>
      </w:r>
      <w:r>
        <w:rPr>
          <w:rFonts w:hint="eastAsia" w:ascii="仿宋" w:hAnsi="仿宋" w:eastAsia="仿宋" w:cs="仿宋"/>
          <w:b/>
          <w:bCs w:val="0"/>
          <w:color w:val="000000"/>
          <w:sz w:val="36"/>
          <w:szCs w:val="36"/>
        </w:rPr>
        <w:t>：</w:t>
      </w:r>
      <w:bookmarkStart w:id="0" w:name="SOA_borndate1"/>
      <w:r>
        <w:rPr>
          <w:rFonts w:hint="eastAsia" w:ascii="仿宋" w:hAnsi="仿宋" w:eastAsia="仿宋" w:cs="仿宋"/>
          <w:b/>
          <w:bCs w:val="0"/>
          <w:color w:val="000000"/>
          <w:sz w:val="36"/>
          <w:szCs w:val="36"/>
          <w:lang w:val="en-US" w:eastAsia="zh-CN"/>
        </w:rPr>
        <w:t>雅安城投规划设计有限公司资质提升咨询服务采购</w:t>
      </w:r>
    </w:p>
    <w:p>
      <w:pPr>
        <w:pStyle w:val="6"/>
        <w:rPr>
          <w:rFonts w:hint="eastAsia" w:ascii="仿宋" w:hAnsi="仿宋" w:eastAsia="仿宋" w:cs="仿宋"/>
          <w:b/>
          <w:bCs w:val="0"/>
        </w:rPr>
      </w:pPr>
    </w:p>
    <w:p>
      <w:pP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采购人：</w:t>
      </w:r>
      <w:r>
        <w:rPr>
          <w:rFonts w:hint="eastAsia" w:ascii="仿宋" w:hAnsi="仿宋" w:eastAsia="仿宋" w:cs="仿宋"/>
          <w:b/>
          <w:bCs w:val="0"/>
          <w:color w:val="000000"/>
          <w:sz w:val="36"/>
          <w:szCs w:val="36"/>
          <w:lang w:val="en-US" w:eastAsia="zh-CN"/>
        </w:rPr>
        <w:t>雅安城投规划设计有限公司</w:t>
      </w:r>
    </w:p>
    <w:p>
      <w:pPr>
        <w:jc w:val="center"/>
        <w:rPr>
          <w:rFonts w:hint="eastAsia" w:ascii="仿宋" w:hAnsi="仿宋" w:eastAsia="仿宋" w:cs="仿宋"/>
          <w:bCs/>
          <w:color w:val="000000"/>
          <w:sz w:val="36"/>
          <w:szCs w:val="36"/>
        </w:rPr>
      </w:pPr>
    </w:p>
    <w:p>
      <w:pPr>
        <w:jc w:val="center"/>
        <w:rPr>
          <w:rFonts w:hint="eastAsia" w:ascii="仿宋" w:hAnsi="仿宋" w:eastAsia="仿宋" w:cs="仿宋"/>
          <w:bCs/>
          <w:color w:val="000000"/>
          <w:sz w:val="36"/>
          <w:szCs w:val="36"/>
        </w:rPr>
      </w:pPr>
    </w:p>
    <w:p>
      <w:pPr>
        <w:jc w:val="center"/>
        <w:rPr>
          <w:rFonts w:hint="eastAsia" w:ascii="仿宋" w:hAnsi="仿宋" w:eastAsia="仿宋" w:cs="仿宋"/>
          <w:bCs/>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Cs/>
          <w:color w:val="000000"/>
          <w:sz w:val="36"/>
          <w:szCs w:val="36"/>
        </w:rPr>
        <w:t xml:space="preserve"> </w:t>
      </w:r>
      <w:r>
        <w:rPr>
          <w:rFonts w:hint="eastAsia" w:ascii="仿宋" w:hAnsi="仿宋" w:eastAsia="仿宋" w:cs="仿宋"/>
          <w:b/>
          <w:bCs w:val="0"/>
          <w:color w:val="000000"/>
          <w:sz w:val="36"/>
          <w:szCs w:val="36"/>
          <w:lang w:val="en-US" w:eastAsia="zh-CN"/>
        </w:rPr>
        <w:t>2023</w:t>
      </w:r>
      <w:r>
        <w:rPr>
          <w:rFonts w:hint="eastAsia" w:ascii="仿宋" w:hAnsi="仿宋" w:eastAsia="仿宋" w:cs="仿宋"/>
          <w:b/>
          <w:bCs w:val="0"/>
          <w:color w:val="000000"/>
          <w:sz w:val="36"/>
          <w:szCs w:val="36"/>
        </w:rPr>
        <w:t>年</w:t>
      </w:r>
      <w:r>
        <w:rPr>
          <w:rFonts w:hint="eastAsia" w:ascii="仿宋" w:hAnsi="仿宋" w:eastAsia="仿宋" w:cs="仿宋"/>
          <w:b/>
          <w:bCs w:val="0"/>
          <w:color w:val="auto"/>
          <w:sz w:val="36"/>
          <w:szCs w:val="36"/>
          <w:lang w:val="en-US" w:eastAsia="zh-CN"/>
        </w:rPr>
        <w:t>11</w:t>
      </w:r>
      <w:r>
        <w:rPr>
          <w:rFonts w:hint="eastAsia" w:ascii="仿宋" w:hAnsi="仿宋" w:eastAsia="仿宋" w:cs="仿宋"/>
          <w:b/>
          <w:bCs w:val="0"/>
          <w:color w:val="000000"/>
          <w:sz w:val="36"/>
          <w:szCs w:val="36"/>
        </w:rPr>
        <w:t>月</w:t>
      </w:r>
      <w:bookmarkEnd w:id="0"/>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b/>
          <w:bCs/>
          <w:sz w:val="40"/>
          <w:szCs w:val="4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b/>
          <w:bCs/>
          <w:sz w:val="40"/>
          <w:szCs w:val="4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b/>
          <w:bCs/>
          <w:sz w:val="40"/>
          <w:szCs w:val="4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b/>
          <w:bCs/>
          <w:sz w:val="40"/>
          <w:szCs w:val="48"/>
        </w:rPr>
      </w:pPr>
      <w:bookmarkStart w:id="1" w:name="_GoBack"/>
      <w:bookmarkEnd w:id="1"/>
      <w:r>
        <w:rPr>
          <w:rFonts w:hint="eastAsia" w:ascii="仿宋" w:hAnsi="仿宋" w:eastAsia="仿宋" w:cs="仿宋"/>
          <w:b/>
          <w:bCs/>
          <w:sz w:val="40"/>
          <w:szCs w:val="48"/>
        </w:rPr>
        <w:t>磋商公告</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我公司拟对</w:t>
      </w:r>
      <w:r>
        <w:rPr>
          <w:rFonts w:hint="eastAsia" w:ascii="仿宋" w:hAnsi="仿宋" w:eastAsia="仿宋" w:cs="仿宋"/>
          <w:sz w:val="24"/>
          <w:szCs w:val="24"/>
          <w:u w:val="single"/>
        </w:rPr>
        <w:t>雅安城投</w:t>
      </w:r>
      <w:r>
        <w:rPr>
          <w:rFonts w:hint="eastAsia" w:ascii="仿宋" w:hAnsi="仿宋" w:eastAsia="仿宋" w:cs="仿宋"/>
          <w:sz w:val="24"/>
          <w:szCs w:val="24"/>
          <w:u w:val="single"/>
          <w:lang w:val="en-US" w:eastAsia="zh-CN"/>
        </w:rPr>
        <w:t>规划设计</w:t>
      </w:r>
      <w:r>
        <w:rPr>
          <w:rFonts w:hint="eastAsia" w:ascii="仿宋" w:hAnsi="仿宋" w:eastAsia="仿宋" w:cs="仿宋"/>
          <w:sz w:val="24"/>
          <w:szCs w:val="24"/>
          <w:u w:val="single"/>
        </w:rPr>
        <w:t>有限公司资质提升咨询服务采购</w:t>
      </w:r>
      <w:r>
        <w:rPr>
          <w:rFonts w:hint="eastAsia" w:ascii="仿宋" w:hAnsi="仿宋" w:eastAsia="仿宋" w:cs="仿宋"/>
          <w:sz w:val="24"/>
          <w:szCs w:val="24"/>
        </w:rPr>
        <w:t>进行谈判磋商确定咨询服务供应商，凡具备相应的</w:t>
      </w:r>
      <w:r>
        <w:rPr>
          <w:rFonts w:hint="eastAsia" w:ascii="仿宋" w:hAnsi="仿宋" w:eastAsia="仿宋" w:cs="仿宋"/>
          <w:sz w:val="24"/>
          <w:szCs w:val="24"/>
          <w:lang w:eastAsia="zh-CN"/>
        </w:rPr>
        <w:t>经营范围、</w:t>
      </w:r>
      <w:r>
        <w:rPr>
          <w:rFonts w:hint="eastAsia" w:ascii="仿宋" w:hAnsi="仿宋" w:eastAsia="仿宋" w:cs="仿宋"/>
          <w:sz w:val="24"/>
          <w:szCs w:val="24"/>
        </w:rPr>
        <w:t>相应资质，遵守中国有关法律、法规，具有良好的服务信誉及服务能力的供应商诚邀参加。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u w:val="single"/>
        </w:rPr>
      </w:pPr>
      <w:r>
        <w:rPr>
          <w:rFonts w:hint="eastAsia" w:ascii="仿宋" w:hAnsi="仿宋" w:eastAsia="仿宋" w:cs="仿宋"/>
          <w:sz w:val="28"/>
          <w:szCs w:val="28"/>
          <w:lang w:val="en-US" w:eastAsia="zh-CN"/>
        </w:rPr>
        <w:t>1.</w:t>
      </w:r>
      <w:r>
        <w:rPr>
          <w:rFonts w:hint="eastAsia" w:ascii="仿宋" w:hAnsi="仿宋" w:eastAsia="仿宋" w:cs="仿宋"/>
          <w:b/>
          <w:bCs/>
          <w:sz w:val="28"/>
          <w:szCs w:val="28"/>
          <w:lang w:val="en-US" w:eastAsia="zh-CN"/>
        </w:rPr>
        <w:t>采购名称</w:t>
      </w:r>
      <w:r>
        <w:rPr>
          <w:rFonts w:hint="eastAsia" w:ascii="仿宋" w:hAnsi="仿宋" w:eastAsia="仿宋" w:cs="仿宋"/>
          <w:sz w:val="28"/>
          <w:szCs w:val="28"/>
          <w:lang w:val="en-US" w:eastAsia="zh-CN"/>
        </w:rPr>
        <w:t>：</w:t>
      </w:r>
      <w:r>
        <w:rPr>
          <w:rFonts w:hint="eastAsia" w:ascii="仿宋" w:hAnsi="仿宋" w:eastAsia="仿宋" w:cs="仿宋"/>
          <w:sz w:val="24"/>
          <w:szCs w:val="24"/>
          <w:u w:val="single"/>
          <w:lang w:val="en-US" w:eastAsia="zh-CN"/>
        </w:rPr>
        <w:t>雅安城投规划设计</w:t>
      </w:r>
      <w:r>
        <w:rPr>
          <w:rFonts w:hint="eastAsia" w:ascii="仿宋" w:hAnsi="仿宋" w:eastAsia="仿宋" w:cs="仿宋"/>
          <w:sz w:val="24"/>
          <w:szCs w:val="24"/>
          <w:u w:val="single"/>
        </w:rPr>
        <w:t>有限公司资质提升咨询服务采购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rPr>
      </w:pPr>
      <w:r>
        <w:rPr>
          <w:rFonts w:hint="eastAsia" w:ascii="仿宋" w:hAnsi="仿宋" w:eastAsia="仿宋" w:cs="仿宋"/>
          <w:sz w:val="28"/>
          <w:szCs w:val="28"/>
          <w:u w:val="none"/>
          <w:lang w:val="en-US" w:eastAsia="zh-CN"/>
        </w:rPr>
        <w:t>2.</w:t>
      </w:r>
      <w:r>
        <w:rPr>
          <w:rFonts w:hint="eastAsia" w:ascii="仿宋" w:hAnsi="仿宋" w:eastAsia="仿宋" w:cs="仿宋"/>
          <w:b/>
          <w:bCs/>
          <w:sz w:val="28"/>
          <w:szCs w:val="28"/>
          <w:u w:val="none"/>
          <w:lang w:val="en-US" w:eastAsia="zh-CN"/>
        </w:rPr>
        <w:t>采购内容及采购概况：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(1)采购内容：资质提升咨询服务采购：市政行业（给水，排水，道路，桥梁）乙级设计资质增项、测绘资质乙级升甲级（工程测量，界线与不动产测绘，地理信息系统工程）资质人员补充。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(2)采购概况：目前我公司为建筑设计乙级资质，测绘乙级资质。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i w:val="0"/>
          <w:iCs w:val="0"/>
          <w:sz w:val="28"/>
          <w:szCs w:val="28"/>
          <w:u w:val="none"/>
          <w:lang w:val="en-US" w:eastAsia="zh-CN"/>
        </w:rPr>
      </w:pPr>
      <w:r>
        <w:rPr>
          <w:rFonts w:hint="eastAsia" w:ascii="仿宋" w:hAnsi="仿宋" w:eastAsia="仿宋" w:cs="仿宋"/>
          <w:sz w:val="28"/>
          <w:szCs w:val="28"/>
          <w:u w:val="none"/>
          <w:lang w:val="en-US" w:eastAsia="zh-CN"/>
        </w:rPr>
        <w:t>3.</w:t>
      </w:r>
      <w:r>
        <w:rPr>
          <w:rFonts w:hint="eastAsia" w:ascii="仿宋" w:hAnsi="仿宋" w:eastAsia="仿宋" w:cs="仿宋"/>
          <w:b/>
          <w:bCs/>
          <w:i w:val="0"/>
          <w:iCs w:val="0"/>
          <w:sz w:val="28"/>
          <w:szCs w:val="28"/>
          <w:u w:val="none"/>
          <w:lang w:val="en-US" w:eastAsia="zh-CN"/>
        </w:rPr>
        <w:t>服务期、服务成果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3.1服务期</w:t>
      </w:r>
      <w:r>
        <w:rPr>
          <w:rFonts w:hint="eastAsia" w:ascii="仿宋" w:hAnsi="仿宋" w:eastAsia="仿宋" w:cs="仿宋"/>
          <w:sz w:val="24"/>
          <w:szCs w:val="24"/>
          <w:u w:val="none"/>
          <w:lang w:val="en-US" w:eastAsia="zh-CN"/>
        </w:rPr>
        <w:t>：</w:t>
      </w:r>
      <w:r>
        <w:rPr>
          <w:rFonts w:hint="eastAsia" w:ascii="仿宋" w:hAnsi="仿宋" w:eastAsia="仿宋" w:cs="仿宋"/>
          <w:sz w:val="24"/>
          <w:szCs w:val="24"/>
          <w:u w:val="single"/>
          <w:lang w:val="en-US" w:eastAsia="zh-CN"/>
        </w:rPr>
        <w:t>6个月，以采购人通知时间为准</w:t>
      </w:r>
      <w:r>
        <w:rPr>
          <w:rFonts w:hint="eastAsia" w:ascii="仿宋" w:hAnsi="仿宋" w:eastAsia="仿宋" w:cs="仿宋"/>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b/>
          <w:bCs/>
          <w:sz w:val="24"/>
          <w:szCs w:val="24"/>
          <w:u w:val="none"/>
          <w:lang w:val="en-US" w:eastAsia="zh-CN"/>
        </w:rPr>
        <w:t>3.2服务成果</w:t>
      </w:r>
      <w:r>
        <w:rPr>
          <w:rFonts w:hint="eastAsia" w:ascii="仿宋" w:hAnsi="仿宋" w:eastAsia="仿宋" w:cs="仿宋"/>
          <w:sz w:val="24"/>
          <w:szCs w:val="24"/>
          <w:u w:val="none"/>
          <w:lang w:val="en-US" w:eastAsia="zh-CN"/>
        </w:rPr>
        <w:t>：</w:t>
      </w:r>
      <w:r>
        <w:rPr>
          <w:rFonts w:hint="eastAsia" w:ascii="仿宋" w:hAnsi="仿宋" w:eastAsia="仿宋" w:cs="仿宋"/>
          <w:sz w:val="24"/>
          <w:szCs w:val="24"/>
          <w:u w:val="single"/>
          <w:lang w:val="en-US" w:eastAsia="zh-CN"/>
        </w:rPr>
        <w:t>按期向采购人提供真实有效的资质提升咨询服务成果</w:t>
      </w:r>
      <w:r>
        <w:rPr>
          <w:rFonts w:hint="eastAsia" w:ascii="仿宋" w:hAnsi="仿宋" w:eastAsia="仿宋" w:cs="仿宋"/>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4.条件要求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4.1资格条件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(2)具有良好的商业信誉；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(5)参加本次谈判磋商前三年内，在经营活动中没有重大违法记录；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4.2资质条件: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营业执照具备企业管理咨询、信息咨询服务等相关类似经营许可范围。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4.3其他要求：</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highlight w:val="none"/>
          <w:u w:val="none"/>
          <w:lang w:val="en-US" w:eastAsia="zh-CN"/>
        </w:rPr>
        <w:t>在资质提升服务期间因乙方提供资质提升咨询服务导致无法上报办理</w:t>
      </w:r>
      <w:r>
        <w:rPr>
          <w:rFonts w:hint="eastAsia" w:ascii="仿宋" w:hAnsi="仿宋" w:eastAsia="仿宋" w:cs="仿宋"/>
          <w:sz w:val="24"/>
          <w:szCs w:val="24"/>
          <w:u w:val="none"/>
          <w:lang w:val="en-US" w:eastAsia="zh-CN"/>
        </w:rPr>
        <w:t>，供应商应全额退还已收取费用。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供应商自2020年1月1日以来至今(含2020年1月1日，以签订合同时间为准)已成功完成市政行业（给水，排水，道路，桥梁）乙级设计资质、测绘甲级（工程测量，界线与不动产测绘，地理信息系统工程）提升咨询服务的类似项目业绩(须提供合同等相关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报名及谈判磋商文件领取时间:2023年11月24日一2023年11月29日上午8:30-12:00:下午2:30-18:00(北京时间)。供应商认为具备项目资格条件要求，且满足服务要求的，可以按照本磋商公告规定的时间、地点、报名方式，进行领取谈判磋商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w:t>
      </w:r>
      <w:r>
        <w:rPr>
          <w:rFonts w:hint="eastAsia" w:ascii="仿宋" w:hAnsi="仿宋" w:eastAsia="仿宋" w:cs="仿宋"/>
          <w:b/>
          <w:bCs/>
          <w:sz w:val="28"/>
          <w:szCs w:val="28"/>
          <w:u w:val="none"/>
          <w:lang w:val="en-US" w:eastAsia="zh-CN"/>
        </w:rPr>
        <w:t>领取谈商文件方式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现场领取地点：</w:t>
      </w:r>
      <w:r>
        <w:rPr>
          <w:rFonts w:hint="eastAsia" w:ascii="仿宋" w:hAnsi="仿宋" w:eastAsia="仿宋" w:cs="仿宋"/>
          <w:b w:val="0"/>
          <w:bCs w:val="0"/>
          <w:sz w:val="24"/>
          <w:szCs w:val="24"/>
          <w:u w:val="single"/>
          <w:lang w:val="en-US" w:eastAsia="zh-CN"/>
        </w:rPr>
        <w:t>雅安市雨城区姚桥新区和兴街1号8栋1层7号。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网上领取方式:将相关报名资料填写完成盖章后扫描并发送至邮箱:</w:t>
      </w:r>
      <w:r>
        <w:rPr>
          <w:rFonts w:hint="eastAsia" w:ascii="仿宋" w:hAnsi="仿宋" w:eastAsia="仿宋" w:cs="仿宋"/>
          <w:b w:val="0"/>
          <w:bCs w:val="0"/>
          <w:sz w:val="24"/>
          <w:szCs w:val="24"/>
          <w:highlight w:val="none"/>
          <w:u w:val="single"/>
          <w:lang w:val="en-US" w:eastAsia="zh-CN"/>
        </w:rPr>
        <w:t>1015025728@qq.com</w:t>
      </w:r>
      <w:r>
        <w:rPr>
          <w:rFonts w:hint="eastAsia" w:ascii="仿宋" w:hAnsi="仿宋" w:eastAsia="仿宋" w:cs="仿宋"/>
          <w:b w:val="0"/>
          <w:bCs w:val="0"/>
          <w:sz w:val="24"/>
          <w:szCs w:val="24"/>
          <w:u w:val="none"/>
          <w:lang w:val="en-US" w:eastAsia="zh-CN"/>
        </w:rPr>
        <w:t>（若通过邮箱发送，请及时电联经办人，避免因处理不及时导致延迟获取磋商文件），或以其他信息传输媒介的方式进行报名领取（如，微信等）。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sz w:val="28"/>
          <w:szCs w:val="28"/>
          <w:u w:val="none"/>
          <w:lang w:val="en-US" w:eastAsia="zh-CN"/>
        </w:rPr>
        <w:t>6.</w:t>
      </w:r>
      <w:r>
        <w:rPr>
          <w:rFonts w:hint="eastAsia" w:ascii="仿宋" w:hAnsi="仿宋" w:eastAsia="仿宋" w:cs="仿宋"/>
          <w:b/>
          <w:bCs/>
          <w:sz w:val="28"/>
          <w:szCs w:val="28"/>
          <w:u w:val="none"/>
          <w:lang w:val="en-US" w:eastAsia="zh-CN"/>
        </w:rPr>
        <w:t>谈判磋商文件递交截止时间：</w:t>
      </w:r>
      <w:r>
        <w:rPr>
          <w:rFonts w:hint="eastAsia" w:ascii="仿宋" w:hAnsi="仿宋" w:eastAsia="仿宋" w:cs="仿宋"/>
          <w:b w:val="0"/>
          <w:bCs w:val="0"/>
          <w:sz w:val="24"/>
          <w:szCs w:val="24"/>
          <w:u w:val="none"/>
          <w:lang w:val="en-US" w:eastAsia="zh-CN"/>
        </w:rPr>
        <w:t>2023年11月30日09:30时（北京时间）。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28"/>
          <w:szCs w:val="28"/>
          <w:u w:val="none"/>
          <w:lang w:val="en-US" w:eastAsia="zh-CN"/>
        </w:rPr>
        <w:t>7.</w:t>
      </w:r>
      <w:r>
        <w:rPr>
          <w:rFonts w:hint="eastAsia" w:ascii="仿宋" w:hAnsi="仿宋" w:eastAsia="仿宋" w:cs="仿宋"/>
          <w:b/>
          <w:bCs/>
          <w:sz w:val="28"/>
          <w:szCs w:val="28"/>
          <w:u w:val="none"/>
          <w:lang w:val="en-US" w:eastAsia="zh-CN"/>
        </w:rPr>
        <w:t>磋商时间：</w:t>
      </w:r>
      <w:r>
        <w:rPr>
          <w:rFonts w:hint="eastAsia" w:ascii="仿宋" w:hAnsi="仿宋" w:eastAsia="仿宋" w:cs="仿宋"/>
          <w:b w:val="0"/>
          <w:bCs w:val="0"/>
          <w:sz w:val="24"/>
          <w:szCs w:val="24"/>
          <w:u w:val="none"/>
          <w:lang w:val="en-US" w:eastAsia="zh-CN"/>
        </w:rPr>
        <w:t>2023年11月30日09:30时（北京时间）。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sz w:val="28"/>
          <w:szCs w:val="28"/>
          <w:u w:val="none"/>
          <w:lang w:val="en-US" w:eastAsia="zh-CN"/>
        </w:rPr>
        <w:t>8.</w:t>
      </w:r>
      <w:r>
        <w:rPr>
          <w:rFonts w:hint="eastAsia" w:ascii="仿宋" w:hAnsi="仿宋" w:eastAsia="仿宋" w:cs="仿宋"/>
          <w:b/>
          <w:bCs/>
          <w:sz w:val="28"/>
          <w:szCs w:val="28"/>
          <w:u w:val="none"/>
          <w:lang w:val="en-US" w:eastAsia="zh-CN"/>
        </w:rPr>
        <w:t>谈判商文件递交和谈判磋商地点: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递交地点:雅安城市建设投资开发有限公司一楼（雅安城投规划设计有限公司）（地址：雅安市雨城区姚桥新区和兴街1号8栋1层7号）。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4"/>
          <w:szCs w:val="24"/>
          <w:u w:val="none"/>
          <w:lang w:val="en-US" w:eastAsia="zh-CN"/>
        </w:rPr>
        <w:t>谈判磋商地点:雅安城市建设投资开发有限公司一楼（开标室）（地址：雅安市雨城区姚桥新区和兴街1号）。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9.供应商认为具备项目资格条件要求，且满足服务要求的，可以按照本磋商公告规定的时间、方式报名领取谈判磋商文件。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b w:val="0"/>
          <w:bCs w:val="0"/>
          <w:sz w:val="24"/>
          <w:szCs w:val="24"/>
          <w:u w:val="none"/>
          <w:lang w:val="en-US" w:eastAsia="zh-CN"/>
        </w:rPr>
        <w:t>报名时请准备：①持磋商公告（盖公章）；②单位介绍信原件或授权委托书原件（盖公章）、委托代理人有效身份证及近 3个月连续缴纳的社保证明（复印件盖公章）；③营业执照副本复印件（盖公章）；④开户许可证或基本户信息（盖公章）。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10.联系方式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公司名称：雅安城投规划设计有限公司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地 址：雅安市雨城区姚桥新区和兴街1号8栋1层7号</w:t>
      </w:r>
    </w:p>
    <w:p>
      <w:pPr>
        <w:spacing w:line="500" w:lineRule="exact"/>
        <w:ind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u w:val="none"/>
          <w:lang w:val="en-US" w:eastAsia="zh-CN"/>
        </w:rPr>
        <w:t xml:space="preserve">联系人及电话：姜老师13698346778  </w:t>
      </w:r>
      <w:r>
        <w:rPr>
          <w:rFonts w:hint="eastAsia" w:ascii="仿宋" w:hAnsi="仿宋" w:eastAsia="仿宋" w:cs="仿宋"/>
          <w:b w:val="0"/>
          <w:bCs w:val="0"/>
          <w:color w:val="000000"/>
          <w:sz w:val="24"/>
          <w:szCs w:val="24"/>
          <w:lang w:eastAsia="zh-CN"/>
        </w:rPr>
        <w:t>王老师</w:t>
      </w:r>
      <w:r>
        <w:rPr>
          <w:rFonts w:hint="eastAsia" w:ascii="仿宋" w:hAnsi="仿宋" w:eastAsia="仿宋" w:cs="仿宋"/>
          <w:b w:val="0"/>
          <w:bCs w:val="0"/>
          <w:color w:val="000000"/>
          <w:sz w:val="24"/>
          <w:szCs w:val="24"/>
          <w:lang w:val="en-US" w:eastAsia="zh-CN"/>
        </w:rPr>
        <w:t xml:space="preserve"> 17738274601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8010D"/>
    <w:multiLevelType w:val="singleLevel"/>
    <w:tmpl w:val="C638010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ZTBmMjg1MGJmZGFmMjdiZjY4YTg4NDFiYTVmYzIifQ=="/>
  </w:docVars>
  <w:rsids>
    <w:rsidRoot w:val="34774C58"/>
    <w:rsid w:val="034953E3"/>
    <w:rsid w:val="03C0534A"/>
    <w:rsid w:val="196F1CD6"/>
    <w:rsid w:val="259A6E8A"/>
    <w:rsid w:val="29E50F2E"/>
    <w:rsid w:val="34774C58"/>
    <w:rsid w:val="366E7129"/>
    <w:rsid w:val="3CDF7AF6"/>
    <w:rsid w:val="49306561"/>
    <w:rsid w:val="654A5E8A"/>
    <w:rsid w:val="6A2E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uppressAutoHyphens/>
      <w:spacing w:after="120"/>
    </w:pPr>
    <w:rPr>
      <w:kern w:val="1"/>
      <w:szCs w:val="20"/>
      <w:lang w:eastAsia="ar-SA"/>
    </w:rPr>
  </w:style>
  <w:style w:type="paragraph" w:styleId="4">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5">
    <w:name w:val="Body Text Indent"/>
    <w:basedOn w:val="1"/>
    <w:next w:val="1"/>
    <w:qFormat/>
    <w:uiPriority w:val="0"/>
    <w:pPr>
      <w:spacing w:after="120"/>
      <w:ind w:left="420" w:leftChars="200"/>
    </w:pPr>
  </w:style>
  <w:style w:type="paragraph" w:styleId="6">
    <w:name w:val="Body Text First Indent 2"/>
    <w:basedOn w:val="5"/>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2023-11-24T01:09:00Z</dcterms:created>
  <dc:creator>规划设计</dc:creator>
  <cp:lastModifiedBy>规划设计</cp:lastModifiedBy>
  <dcterms:modified xsi:type="dcterms:W3CDTF">2023-11-24T01:12:18Z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BF51A3D1A6144778A3F66925BEA947DB_11</vt:lpwstr>
  </property>
</Properties>
</file>