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雅州壹号院项目止水钢板、铁马凳、钢筋套筒材料采购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  <w:t>补遗（一）</w:t>
      </w: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各投标人:</w:t>
      </w:r>
    </w:p>
    <w:p>
      <w:pPr>
        <w:adjustRightInd w:val="0"/>
        <w:snapToGrid w:val="0"/>
        <w:spacing w:line="51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雅州壹号院项目止水钢板、铁马凳、钢筋套筒材料竞价采购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公告已于20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日挂网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。根据项目实际情况，现对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文件部分内容修改补遗如下:</w:t>
      </w:r>
    </w:p>
    <w:p>
      <w:pPr>
        <w:numPr>
          <w:ilvl w:val="0"/>
          <w:numId w:val="0"/>
        </w:numPr>
        <w:adjustRightInd w:val="0"/>
        <w:snapToGrid w:val="0"/>
        <w:spacing w:line="510" w:lineRule="exact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1、竞价采购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中: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7"/>
        <w:tblpPr w:leftFromText="180" w:rightFromText="180" w:vertAnchor="text" w:horzAnchor="page" w:tblpX="1235" w:tblpY="627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14"/>
        <w:gridCol w:w="1845"/>
        <w:gridCol w:w="840"/>
        <w:gridCol w:w="1095"/>
        <w:gridCol w:w="560"/>
        <w:gridCol w:w="955"/>
        <w:gridCol w:w="10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止水钢板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73987-78062-0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3000*300*3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成品宽度保300mm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15CM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12CM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9CM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7CM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931" w:leftChars="1872" w:firstLine="3960" w:firstLineChars="1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合合计含税总价：         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6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4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6、送货地点：雅安市大兴镇。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4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adjustRightInd w:val="0"/>
        <w:snapToGrid w:val="0"/>
        <w:spacing w:line="51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修改为:</w:t>
      </w:r>
    </w:p>
    <w:tbl>
      <w:tblPr>
        <w:tblStyle w:val="7"/>
        <w:tblW w:w="9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11"/>
        <w:gridCol w:w="1851"/>
        <w:gridCol w:w="581"/>
        <w:gridCol w:w="987"/>
        <w:gridCol w:w="635"/>
        <w:gridCol w:w="913"/>
        <w:gridCol w:w="918"/>
        <w:gridCol w:w="1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止水钢板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3000*300*3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成品宽度保300mm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、厚度6mm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15CM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脚粗保足3.5mm、横杆粗保足4.8mm、横杆长50cm、5个脚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12CM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9CM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铁马凳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7CM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根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三级钢钢筋套筒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四级钢钢筋套筒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20mm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2300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3931" w:leftChars="1872" w:firstLine="3960" w:firstLineChars="18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。3、采取一次性不可更改的报价方式报。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4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6、送货地点：雅安市大兴镇。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51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购人对已发售的采购文件进行澄清或修改，澄清或者修改的内容可能影响投标文件编制的，采购人应当在投标文件截止时间至少2日前，通知所有获取采购文件的潜在供应商；不足2日的，采购人应当顺延提交投标文件的截止时间。</w:t>
      </w:r>
    </w:p>
    <w:p>
      <w:pPr>
        <w:numPr>
          <w:ilvl w:val="0"/>
          <w:numId w:val="0"/>
        </w:numPr>
        <w:adjustRightInd w:val="0"/>
        <w:snapToGrid w:val="0"/>
        <w:spacing w:line="510" w:lineRule="exact"/>
        <w:ind w:firstLine="562" w:firstLineChars="2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故竞价采购文件递交截止时间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顺延至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：2023年10月13日下午17：00时（北京时间）</w:t>
      </w:r>
    </w:p>
    <w:p>
      <w:pPr>
        <w:adjustRightInd w:val="0"/>
        <w:snapToGrid w:val="0"/>
        <w:spacing w:line="510" w:lineRule="exact"/>
        <w:ind w:firstLine="600" w:firstLineChars="200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其余内容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不变，以本次上传补遗文件内容为准。</w:t>
      </w:r>
    </w:p>
    <w:p>
      <w:pPr>
        <w:adjustRightInd w:val="0"/>
        <w:snapToGrid w:val="0"/>
        <w:spacing w:line="51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1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补遗文件属于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文件一部分，请各投标人按照补遗文件对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文件内容进行相应修改。若投标人未按照要求进行修改而导致无效标或废标等其他情况出现，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不承担任何责任。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adjustRightInd w:val="0"/>
        <w:snapToGrid w:val="0"/>
        <w:spacing w:line="51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：雅安城投供应链有限公司</w:t>
      </w:r>
    </w:p>
    <w:p>
      <w:pPr>
        <w:adjustRightInd w:val="0"/>
        <w:snapToGrid w:val="0"/>
        <w:spacing w:line="510" w:lineRule="exact"/>
        <w:ind w:firstLine="600" w:firstLineChars="200"/>
        <w:jc w:val="right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BC33F"/>
    <w:multiLevelType w:val="singleLevel"/>
    <w:tmpl w:val="9B1BC3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zBlZDhlYWNkNTU2NTcxY2QwN2NmMDM4NGI1NzYifQ=="/>
  </w:docVars>
  <w:rsids>
    <w:rsidRoot w:val="00C92759"/>
    <w:rsid w:val="0015199B"/>
    <w:rsid w:val="001D7E8D"/>
    <w:rsid w:val="003C1072"/>
    <w:rsid w:val="00456152"/>
    <w:rsid w:val="004E2630"/>
    <w:rsid w:val="00514BE5"/>
    <w:rsid w:val="005F1B70"/>
    <w:rsid w:val="008D7127"/>
    <w:rsid w:val="009C22A3"/>
    <w:rsid w:val="00A35E7B"/>
    <w:rsid w:val="00A37AC3"/>
    <w:rsid w:val="00B81FB1"/>
    <w:rsid w:val="00C92759"/>
    <w:rsid w:val="00D3166D"/>
    <w:rsid w:val="00D61A37"/>
    <w:rsid w:val="00E14A31"/>
    <w:rsid w:val="00E476CC"/>
    <w:rsid w:val="00EC5B55"/>
    <w:rsid w:val="00F75217"/>
    <w:rsid w:val="00FB795C"/>
    <w:rsid w:val="042F016D"/>
    <w:rsid w:val="19327700"/>
    <w:rsid w:val="1D135AC2"/>
    <w:rsid w:val="202F24DC"/>
    <w:rsid w:val="26DA5E4E"/>
    <w:rsid w:val="26F041E4"/>
    <w:rsid w:val="29560854"/>
    <w:rsid w:val="2BFF0A7F"/>
    <w:rsid w:val="2C5D1772"/>
    <w:rsid w:val="320B322B"/>
    <w:rsid w:val="3D9C2824"/>
    <w:rsid w:val="41EA4FEF"/>
    <w:rsid w:val="42917176"/>
    <w:rsid w:val="4BB33378"/>
    <w:rsid w:val="531F686F"/>
    <w:rsid w:val="59EE0574"/>
    <w:rsid w:val="5E4E1644"/>
    <w:rsid w:val="623A6044"/>
    <w:rsid w:val="6D366CE0"/>
    <w:rsid w:val="71CB3AA3"/>
    <w:rsid w:val="732009A0"/>
    <w:rsid w:val="745752DE"/>
    <w:rsid w:val="776A61FA"/>
    <w:rsid w:val="7F10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u w:val="single"/>
    </w:rPr>
  </w:style>
  <w:style w:type="character" w:styleId="11">
    <w:name w:val="Hyperlink"/>
    <w:basedOn w:val="9"/>
    <w:qFormat/>
    <w:uiPriority w:val="0"/>
    <w:rPr>
      <w:color w:val="000000"/>
      <w:u w:val="single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font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1230</Words>
  <Characters>1476</Characters>
  <Lines>1</Lines>
  <Paragraphs>1</Paragraphs>
  <TotalTime>33</TotalTime>
  <ScaleCrop>false</ScaleCrop>
  <LinksUpToDate>false</LinksUpToDate>
  <CharactersWithSpaces>1554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jyzxgy</dc:creator>
  <cp:lastModifiedBy>小源atom</cp:lastModifiedBy>
  <cp:lastPrinted>2023-08-02T03:08:00Z</cp:lastPrinted>
  <dcterms:modified xsi:type="dcterms:W3CDTF">2023-10-12T03:54:03Z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F056DE0CF8A8488088792109896154AD_13</vt:lpwstr>
  </property>
</Properties>
</file>