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谈判磋商文件</w:t>
      </w:r>
    </w:p>
    <w:p>
      <w:pPr>
        <w:pStyle w:val="8"/>
        <w:tabs>
          <w:tab w:val="left" w:pos="2460"/>
        </w:tabs>
        <w:rPr>
          <w:rFonts w:ascii="宋体" w:hAnsi="宋体"/>
          <w:color w:val="000000"/>
          <w:sz w:val="72"/>
        </w:rPr>
      </w:pPr>
      <w:r>
        <w:rPr>
          <w:rFonts w:hint="eastAsia" w:ascii="宋体" w:hAnsi="宋体"/>
          <w:color w:val="000000"/>
          <w:sz w:val="72"/>
        </w:rPr>
        <w:tab/>
      </w:r>
    </w:p>
    <w:p>
      <w:pPr>
        <w:pStyle w:val="8"/>
        <w:rPr>
          <w:rFonts w:ascii="宋体" w:hAnsi="宋体"/>
          <w:color w:val="000000"/>
        </w:rPr>
      </w:pPr>
    </w:p>
    <w:p>
      <w:pPr>
        <w:pStyle w:val="8"/>
        <w:rPr>
          <w:rFonts w:ascii="宋体" w:hAnsi="宋体"/>
          <w:color w:val="000000"/>
        </w:rPr>
      </w:pPr>
    </w:p>
    <w:p>
      <w:pPr>
        <w:pStyle w:val="8"/>
        <w:jc w:val="center"/>
        <w:rPr>
          <w:rFonts w:ascii="宋体" w:hAnsi="宋体"/>
          <w:color w:val="000000"/>
          <w:lang w:eastAsia="zh-CN"/>
        </w:rPr>
      </w:pPr>
      <w:r>
        <w:rPr>
          <w:rFonts w:hint="eastAsia" w:ascii="宋体" w:hAnsi="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240" w:beforeLines="100" w:after="120" w:afterLines="50" w:line="380" w:lineRule="exact"/>
        <w:ind w:firstLine="1662" w:firstLineChars="460"/>
        <w:jc w:val="left"/>
        <w:rPr>
          <w:rFonts w:ascii="宋体" w:hAnsi="宋体"/>
          <w:b/>
          <w:bCs/>
          <w:color w:val="000000"/>
          <w:sz w:val="36"/>
          <w:szCs w:val="36"/>
        </w:rPr>
      </w:pPr>
    </w:p>
    <w:p>
      <w:pPr>
        <w:rPr>
          <w:rFonts w:ascii="黑体" w:hAnsi="黑体" w:eastAsia="黑体"/>
          <w:bCs/>
          <w:color w:val="000000"/>
          <w:sz w:val="36"/>
          <w:szCs w:val="36"/>
        </w:rPr>
      </w:pPr>
    </w:p>
    <w:p>
      <w:pPr>
        <w:widowControl/>
        <w:jc w:val="center"/>
        <w:rPr>
          <w:rFonts w:hint="eastAsia" w:ascii="黑体" w:hAnsi="黑体" w:eastAsia="黑体"/>
          <w:bCs/>
          <w:color w:val="000000"/>
          <w:sz w:val="36"/>
          <w:szCs w:val="36"/>
          <w:lang w:eastAsia="zh-CN"/>
        </w:rPr>
      </w:pPr>
      <w:r>
        <w:rPr>
          <w:rFonts w:hint="eastAsia" w:ascii="黑体" w:hAnsi="黑体" w:eastAsia="黑体"/>
          <w:bCs/>
          <w:color w:val="000000"/>
          <w:sz w:val="36"/>
          <w:szCs w:val="36"/>
        </w:rPr>
        <w:t>采购名称：</w:t>
      </w:r>
      <w:bookmarkStart w:id="0" w:name="SOA_borndate1"/>
      <w:r>
        <w:rPr>
          <w:rFonts w:hint="eastAsia" w:ascii="黑体" w:hAnsi="黑体" w:eastAsia="黑体"/>
          <w:bCs/>
          <w:color w:val="000000"/>
          <w:sz w:val="36"/>
          <w:szCs w:val="36"/>
          <w:lang w:eastAsia="zh-CN"/>
        </w:rPr>
        <w:t>雅安市大兴片区地下综合管廊建设项目</w:t>
      </w:r>
    </w:p>
    <w:p>
      <w:pPr>
        <w:ind w:firstLine="360" w:firstLineChars="100"/>
        <w:jc w:val="center"/>
        <w:rPr>
          <w:rFonts w:ascii="黑体" w:hAnsi="黑体" w:eastAsia="黑体"/>
          <w:bCs/>
          <w:color w:val="000000"/>
          <w:sz w:val="36"/>
          <w:szCs w:val="36"/>
        </w:rPr>
      </w:pPr>
      <w:r>
        <w:rPr>
          <w:rFonts w:hint="eastAsia" w:ascii="黑体" w:hAnsi="黑体" w:eastAsia="黑体"/>
          <w:bCs/>
          <w:color w:val="000000"/>
          <w:sz w:val="36"/>
          <w:szCs w:val="36"/>
          <w:lang w:eastAsia="zh-CN"/>
        </w:rPr>
        <w:t>水稳摊铺机械租赁磋商</w:t>
      </w:r>
    </w:p>
    <w:p>
      <w:pPr>
        <w:pStyle w:val="2"/>
        <w:ind w:firstLine="420"/>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二零二三年月</w:t>
      </w:r>
      <w:r>
        <w:rPr>
          <w:rFonts w:hint="eastAsia" w:ascii="黑体" w:hAnsi="黑体" w:eastAsia="黑体"/>
          <w:bCs/>
          <w:color w:val="000000"/>
          <w:sz w:val="36"/>
          <w:szCs w:val="36"/>
          <w:lang w:eastAsia="zh-CN"/>
        </w:rPr>
        <w:t>玖</w:t>
      </w:r>
      <w:r>
        <w:rPr>
          <w:rFonts w:hint="eastAsia" w:ascii="黑体" w:hAnsi="黑体" w:eastAsia="黑体"/>
          <w:bCs/>
          <w:color w:val="000000"/>
          <w:sz w:val="36"/>
          <w:szCs w:val="36"/>
        </w:rPr>
        <w:t>月</w:t>
      </w:r>
      <w:bookmarkEnd w:id="0"/>
    </w:p>
    <w:p>
      <w:pPr>
        <w:spacing w:before="240" w:beforeLines="100" w:after="240"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jc w:val="center"/>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Cs/>
          <w:color w:val="000000"/>
          <w:sz w:val="24"/>
        </w:rPr>
        <w:t>进</w:t>
      </w:r>
      <w:r>
        <w:rPr>
          <w:rFonts w:hint="eastAsia" w:ascii="宋体" w:hAnsi="宋体"/>
          <w:color w:val="000000"/>
          <w:sz w:val="24"/>
        </w:rPr>
        <w:t>行谈判磋商确定</w:t>
      </w:r>
      <w:r>
        <w:rPr>
          <w:rFonts w:hint="eastAsia" w:ascii="宋体" w:hAnsi="宋体"/>
          <w:color w:val="FF0000"/>
          <w:sz w:val="24"/>
          <w:u w:val="thick"/>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eastAsia="zh-CN"/>
        </w:rPr>
      </w:pPr>
      <w:r>
        <w:rPr>
          <w:rFonts w:hint="eastAsia" w:ascii="宋体" w:hAnsi="宋体"/>
          <w:b/>
          <w:color w:val="000000"/>
          <w:sz w:val="24"/>
        </w:rPr>
        <w:t>1 .采购名称：</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
          <w:color w:val="FF0000"/>
          <w:sz w:val="24"/>
          <w:u w:val="single"/>
          <w:lang w:eastAsia="zh-CN"/>
        </w:rPr>
        <w:t>磋商</w:t>
      </w:r>
    </w:p>
    <w:p>
      <w:pPr>
        <w:adjustRightInd w:val="0"/>
        <w:snapToGrid w:val="0"/>
        <w:spacing w:line="360" w:lineRule="auto"/>
        <w:ind w:firstLine="482" w:firstLineChars="200"/>
        <w:jc w:val="left"/>
        <w:rPr>
          <w:rFonts w:ascii="宋体" w:hAnsi="宋体"/>
          <w:b/>
          <w:color w:val="FF0000"/>
          <w:sz w:val="24"/>
          <w:u w:val="single"/>
        </w:rPr>
      </w:pPr>
      <w:r>
        <w:rPr>
          <w:rFonts w:hint="eastAsia" w:ascii="宋体" w:hAnsi="宋体"/>
          <w:b/>
          <w:color w:val="000000"/>
          <w:sz w:val="24"/>
        </w:rPr>
        <w:t>2. 采购内容：</w:t>
      </w:r>
      <w:r>
        <w:rPr>
          <w:rFonts w:hint="eastAsia" w:ascii="宋体" w:hAnsi="宋体"/>
          <w:b/>
          <w:color w:val="FF0000"/>
          <w:sz w:val="24"/>
          <w:u w:val="single"/>
        </w:rPr>
        <w:t>按照现场</w:t>
      </w:r>
      <w:r>
        <w:rPr>
          <w:rFonts w:hint="eastAsia" w:ascii="宋体" w:hAnsi="宋体"/>
          <w:b/>
          <w:color w:val="FF0000"/>
          <w:sz w:val="24"/>
          <w:u w:val="single"/>
          <w:lang w:eastAsia="zh-CN"/>
        </w:rPr>
        <w:t>实际</w:t>
      </w:r>
      <w:r>
        <w:rPr>
          <w:rFonts w:hint="eastAsia" w:ascii="宋体" w:hAnsi="宋体"/>
          <w:b/>
          <w:color w:val="FF0000"/>
          <w:sz w:val="24"/>
          <w:u w:val="single"/>
        </w:rPr>
        <w:t>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lang w:val="en-US" w:eastAsia="zh-CN"/>
        </w:rPr>
        <w:t>12</w:t>
      </w:r>
      <w:r>
        <w:rPr>
          <w:rFonts w:hint="eastAsia" w:ascii="宋体" w:hAnsi="宋体"/>
          <w:b/>
          <w:bCs/>
          <w:color w:val="000000"/>
          <w:kern w:val="0"/>
          <w:sz w:val="24"/>
          <w:u w:val="single"/>
        </w:rPr>
        <w:t>个月，以甲方通知时间为准(具体以项目实际进度为准)。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4.2资质条件：</w:t>
      </w:r>
    </w:p>
    <w:p>
      <w:pPr>
        <w:pStyle w:val="8"/>
        <w:rPr>
          <w:rFonts w:ascii="宋体" w:hAnsi="宋体"/>
          <w:b/>
          <w:kern w:val="2"/>
          <w:sz w:val="24"/>
          <w:szCs w:val="24"/>
          <w:lang w:eastAsia="zh-CN"/>
        </w:rPr>
      </w:pPr>
      <w:r>
        <w:rPr>
          <w:rFonts w:hint="eastAsia" w:ascii="宋体" w:hAnsi="宋体"/>
          <w:b/>
          <w:color w:val="000000"/>
          <w:kern w:val="2"/>
          <w:sz w:val="24"/>
          <w:szCs w:val="24"/>
          <w:lang w:eastAsia="zh-CN"/>
        </w:rPr>
        <w:t xml:space="preserve">  </w:t>
      </w:r>
      <w:r>
        <w:rPr>
          <w:rFonts w:hint="eastAsia" w:ascii="宋体" w:hAnsi="宋体"/>
          <w:b/>
          <w:kern w:val="2"/>
          <w:sz w:val="24"/>
          <w:szCs w:val="24"/>
          <w:lang w:eastAsia="zh-CN"/>
        </w:rPr>
        <w:t xml:space="preserve"> 营业执照具有相关类似经营范围。</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报名及谈判磋商文件领取时间：</w:t>
      </w:r>
      <w:r>
        <w:rPr>
          <w:rFonts w:hint="eastAsia" w:ascii="宋体" w:hAnsi="宋体"/>
          <w:bCs/>
          <w:color w:val="000000"/>
          <w:sz w:val="24"/>
          <w:u w:val="single"/>
        </w:rPr>
        <w:t>202</w:t>
      </w:r>
      <w:r>
        <w:rPr>
          <w:rFonts w:ascii="宋体" w:hAnsi="宋体"/>
          <w:bCs/>
          <w:color w:val="000000"/>
          <w:sz w:val="24"/>
          <w:u w:val="single"/>
        </w:rPr>
        <w:t>3</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23</w:t>
      </w:r>
      <w:r>
        <w:rPr>
          <w:rFonts w:hint="eastAsia" w:ascii="宋体" w:hAnsi="宋体"/>
          <w:color w:val="000000"/>
          <w:kern w:val="0"/>
          <w:sz w:val="24"/>
        </w:rPr>
        <w:t>日—</w:t>
      </w:r>
      <w:r>
        <w:rPr>
          <w:rFonts w:hint="eastAsia" w:ascii="宋体" w:hAnsi="宋体"/>
          <w:color w:val="000000"/>
          <w:kern w:val="0"/>
          <w:sz w:val="24"/>
          <w:u w:val="single"/>
        </w:rPr>
        <w:t>202</w:t>
      </w:r>
      <w:r>
        <w:rPr>
          <w:rFonts w:ascii="宋体" w:hAnsi="宋体"/>
          <w:color w:val="000000"/>
          <w:kern w:val="0"/>
          <w:sz w:val="24"/>
          <w:u w:val="single"/>
        </w:rPr>
        <w:t>3</w:t>
      </w:r>
      <w:r>
        <w:rPr>
          <w:rFonts w:hint="eastAsia" w:ascii="宋体" w:hAnsi="宋体"/>
          <w:color w:val="000000"/>
          <w:kern w:val="0"/>
          <w:sz w:val="24"/>
        </w:rPr>
        <w:t>年</w:t>
      </w:r>
      <w:r>
        <w:rPr>
          <w:rFonts w:hint="eastAsia" w:ascii="宋体" w:hAnsi="宋体"/>
          <w:color w:val="FF0000"/>
          <w:kern w:val="0"/>
          <w:sz w:val="24"/>
          <w:u w:val="single"/>
          <w:lang w:val="en-US" w:eastAsia="zh-CN"/>
        </w:rPr>
        <w:t>9</w:t>
      </w:r>
      <w:r>
        <w:rPr>
          <w:rFonts w:hint="eastAsia" w:ascii="宋体" w:hAnsi="宋体"/>
          <w:color w:val="000000"/>
          <w:kern w:val="0"/>
          <w:sz w:val="24"/>
        </w:rPr>
        <w:t>月</w:t>
      </w:r>
      <w:r>
        <w:rPr>
          <w:rFonts w:hint="eastAsia" w:ascii="宋体" w:hAnsi="宋体"/>
          <w:color w:val="FF0000"/>
          <w:kern w:val="0"/>
          <w:sz w:val="24"/>
          <w:u w:val="thick"/>
          <w:lang w:val="en-US" w:eastAsia="zh-CN"/>
        </w:rPr>
        <w:t>25</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供应商认为具备项目资格条件要求，且满足服务要求的，可以按照本磋商公告规定的时间、地点、报名方式，进行领取谈判磋商文件。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领取谈判磋商文件方式：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359042685</w:t>
      </w:r>
      <w:r>
        <w:rPr>
          <w:rFonts w:hint="eastAsia" w:ascii="宋体" w:hAnsi="宋体"/>
          <w:color w:val="FF0000"/>
          <w:kern w:val="0"/>
          <w:sz w:val="24"/>
          <w:u w:val="single"/>
        </w:rPr>
        <w:t>@qq.com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9</w:t>
      </w:r>
      <w:r>
        <w:rPr>
          <w:rFonts w:hint="eastAsia" w:ascii="宋体" w:hAnsi="宋体"/>
          <w:color w:val="000000"/>
          <w:sz w:val="24"/>
          <w:szCs w:val="20"/>
        </w:rPr>
        <w:t>月</w:t>
      </w:r>
      <w:r>
        <w:rPr>
          <w:rFonts w:hint="eastAsia" w:ascii="宋体" w:hAnsi="宋体"/>
          <w:color w:val="FF0000"/>
          <w:kern w:val="0"/>
          <w:sz w:val="24"/>
          <w:u w:val="single"/>
          <w:lang w:val="en-US" w:eastAsia="zh-CN"/>
        </w:rPr>
        <w:t>25</w:t>
      </w:r>
      <w:r>
        <w:rPr>
          <w:rFonts w:hint="eastAsia" w:ascii="宋体" w:hAnsi="宋体"/>
          <w:color w:val="000000"/>
          <w:sz w:val="24"/>
          <w:szCs w:val="20"/>
        </w:rPr>
        <w:t>日</w:t>
      </w:r>
      <w:r>
        <w:rPr>
          <w:rFonts w:ascii="宋体" w:hAnsi="宋体"/>
          <w:color w:val="FF0000"/>
          <w:kern w:val="0"/>
          <w:sz w:val="24"/>
          <w:u w:val="single"/>
        </w:rPr>
        <w:t>1</w:t>
      </w:r>
      <w:r>
        <w:rPr>
          <w:rFonts w:hint="eastAsia" w:ascii="宋体" w:hAnsi="宋体"/>
          <w:color w:val="FF0000"/>
          <w:kern w:val="0"/>
          <w:sz w:val="24"/>
          <w:u w:val="single"/>
          <w:lang w:val="en-US" w:eastAsia="zh-CN"/>
        </w:rPr>
        <w:t>8</w:t>
      </w:r>
      <w:r>
        <w:rPr>
          <w:rFonts w:hint="eastAsia" w:ascii="宋体" w:hAnsi="宋体"/>
          <w:color w:val="FF0000"/>
          <w:kern w:val="0"/>
          <w:sz w:val="24"/>
          <w:u w:val="single"/>
        </w:rPr>
        <w:t>:00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9</w:t>
      </w:r>
      <w:r>
        <w:rPr>
          <w:rFonts w:hint="eastAsia" w:ascii="宋体" w:hAnsi="宋体"/>
          <w:color w:val="000000"/>
          <w:sz w:val="24"/>
          <w:szCs w:val="20"/>
        </w:rPr>
        <w:t>月</w:t>
      </w:r>
      <w:r>
        <w:rPr>
          <w:rFonts w:hint="eastAsia" w:ascii="宋体" w:hAnsi="宋体"/>
          <w:color w:val="FF0000"/>
          <w:kern w:val="0"/>
          <w:sz w:val="24"/>
          <w:u w:val="single"/>
          <w:lang w:val="en-US" w:eastAsia="zh-CN"/>
        </w:rPr>
        <w:t>26</w:t>
      </w:r>
      <w:r>
        <w:rPr>
          <w:rFonts w:hint="eastAsia" w:ascii="宋体" w:hAnsi="宋体"/>
          <w:color w:val="000000"/>
          <w:sz w:val="24"/>
          <w:szCs w:val="20"/>
        </w:rPr>
        <w:t>日</w:t>
      </w:r>
      <w:r>
        <w:rPr>
          <w:rFonts w:ascii="宋体" w:hAnsi="宋体"/>
          <w:color w:val="FF0000"/>
          <w:sz w:val="24"/>
          <w:szCs w:val="20"/>
          <w:u w:val="single"/>
        </w:rPr>
        <w:t>1</w:t>
      </w:r>
      <w:r>
        <w:rPr>
          <w:rFonts w:hint="eastAsia" w:ascii="宋体" w:hAnsi="宋体"/>
          <w:color w:val="FF0000"/>
          <w:sz w:val="24"/>
          <w:szCs w:val="20"/>
          <w:u w:val="single"/>
          <w:lang w:val="en-US" w:eastAsia="zh-CN"/>
        </w:rPr>
        <w:t>0</w:t>
      </w:r>
      <w:r>
        <w:rPr>
          <w:rFonts w:hint="eastAsia" w:ascii="宋体" w:hAnsi="宋体"/>
          <w:color w:val="FF0000"/>
          <w:kern w:val="0"/>
          <w:sz w:val="24"/>
          <w:u w:val="single"/>
        </w:rPr>
        <w:t>:00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8.谈判磋商文件递交和磋商地点：</w:t>
      </w:r>
    </w:p>
    <w:p>
      <w:pPr>
        <w:pStyle w:val="8"/>
        <w:rPr>
          <w:rFonts w:ascii="宋体" w:hAnsi="宋体"/>
          <w:b/>
          <w:kern w:val="2"/>
          <w:sz w:val="24"/>
          <w:szCs w:val="24"/>
          <w:lang w:eastAsia="zh-CN"/>
        </w:rPr>
      </w:pP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供应商认为具备项目资格条件要求，且满足服务要求的，可以按照本磋商公告规定的时间、方式报名领取谈判磋商文件。</w:t>
      </w:r>
    </w:p>
    <w:p>
      <w:pPr>
        <w:spacing w:line="500" w:lineRule="exact"/>
        <w:ind w:firstLine="720" w:firstLineChars="300"/>
        <w:rPr>
          <w:rFonts w:ascii="宋体" w:hAnsi="宋体"/>
          <w:b/>
          <w:bCs/>
          <w:color w:val="000000"/>
          <w:sz w:val="24"/>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持磋商公告（盖公章）；②单位介绍信原件或授权委托书原件（盖公章）、委托代理人有效身份证（复印件盖公章）、</w:t>
      </w:r>
      <w:r>
        <w:rPr>
          <w:rFonts w:hint="eastAsia" w:ascii="宋体" w:hAnsi="宋体" w:cs="宋体"/>
          <w:b/>
          <w:bCs/>
          <w:sz w:val="24"/>
        </w:rPr>
        <w:t>授权委托人近期连续三个月社保证明</w:t>
      </w:r>
      <w:r>
        <w:rPr>
          <w:rFonts w:hint="eastAsia" w:ascii="宋体" w:hAnsi="宋体"/>
          <w:b/>
          <w:bCs/>
          <w:color w:val="000000"/>
          <w:sz w:val="24"/>
        </w:rPr>
        <w:t>；③营业执照副本复印件（盖公章）</w:t>
      </w:r>
      <w:r>
        <w:rPr>
          <w:rFonts w:hint="eastAsia" w:ascii="宋体" w:hAnsi="宋体" w:cs="宋体"/>
          <w:b/>
          <w:bCs/>
          <w:color w:val="000000"/>
          <w:sz w:val="24"/>
        </w:rPr>
        <w:t>④</w:t>
      </w:r>
      <w:r>
        <w:rPr>
          <w:rFonts w:hint="eastAsia" w:ascii="宋体" w:hAnsi="宋体"/>
          <w:b/>
          <w:bCs/>
          <w:color w:val="000000"/>
          <w:sz w:val="24"/>
        </w:rPr>
        <w:t>资质证书复印件（如有，应在有效期内并盖公章；</w:t>
      </w:r>
      <w:r>
        <w:rPr>
          <w:rFonts w:hint="eastAsia" w:ascii="宋体" w:hAnsi="宋体"/>
          <w:b/>
          <w:color w:val="000000"/>
          <w:sz w:val="24"/>
        </w:rPr>
        <w:t>若为分公司，应提供授权委托书</w:t>
      </w:r>
      <w:r>
        <w:rPr>
          <w:rFonts w:hint="eastAsia" w:ascii="宋体" w:hAnsi="宋体"/>
          <w:b/>
          <w:bCs/>
          <w:color w:val="000000"/>
          <w:sz w:val="24"/>
        </w:rPr>
        <w:t>）；⑤开户许可证或基本户信息（盖公章）。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雅安城投工匠建设工程公司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eastAsia="zh-CN"/>
        </w:rPr>
        <w:t>北外环东路</w:t>
      </w:r>
      <w:r>
        <w:rPr>
          <w:rFonts w:hint="eastAsia" w:ascii="宋体" w:hAnsi="宋体"/>
          <w:color w:val="000000"/>
          <w:sz w:val="24"/>
          <w:lang w:val="en-US" w:eastAsia="zh-CN"/>
        </w:rPr>
        <w:t>100号</w:t>
      </w:r>
    </w:p>
    <w:p>
      <w:pPr>
        <w:spacing w:line="500" w:lineRule="exact"/>
        <w:ind w:firstLine="480" w:firstLineChars="200"/>
        <w:rPr>
          <w:rFonts w:hint="default" w:ascii="宋体" w:hAnsi="宋体" w:eastAsia="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13882446101</w:t>
      </w:r>
    </w:p>
    <w:p>
      <w:pPr>
        <w:spacing w:line="500" w:lineRule="exact"/>
        <w:ind w:firstLine="480" w:firstLineChars="200"/>
        <w:rPr>
          <w:rFonts w:hint="eastAsia" w:ascii="宋体" w:hAnsi="宋体" w:eastAsia="宋体"/>
          <w:color w:val="000000"/>
          <w:sz w:val="24"/>
          <w:u w:val="single" w:color="FFFFFF"/>
          <w:lang w:eastAsia="zh-CN"/>
        </w:rPr>
      </w:pPr>
      <w:r>
        <w:rPr>
          <w:rFonts w:hint="eastAsia" w:ascii="宋体" w:hAnsi="宋体"/>
          <w:color w:val="000000"/>
          <w:sz w:val="24"/>
        </w:rPr>
        <w:t>联系人：</w:t>
      </w:r>
      <w:r>
        <w:rPr>
          <w:rFonts w:hint="eastAsia" w:ascii="宋体" w:hAnsi="宋体"/>
          <w:color w:val="FF0000"/>
          <w:kern w:val="0"/>
          <w:sz w:val="24"/>
          <w:u w:val="single"/>
          <w:lang w:eastAsia="zh-CN"/>
        </w:rPr>
        <w:t>王雷</w:t>
      </w:r>
    </w:p>
    <w:p>
      <w:pPr>
        <w:rPr>
          <w:lang w:val="en-GB"/>
        </w:rPr>
      </w:pPr>
    </w:p>
    <w:p>
      <w:bookmarkStart w:id="1" w:name="_Toc132265208"/>
      <w:bookmarkStart w:id="2" w:name="_Toc282613245"/>
      <w:bookmarkStart w:id="3" w:name="_Toc132111857"/>
      <w:bookmarkStart w:id="4" w:name="_Toc132000202"/>
      <w:bookmarkStart w:id="5" w:name="_Toc132523423"/>
      <w:bookmarkStart w:id="6" w:name="_Toc132523694"/>
    </w:p>
    <w:p/>
    <w:p/>
    <w:p/>
    <w:p/>
    <w:p/>
    <w:p/>
    <w:p/>
    <w:p/>
    <w:bookmarkEnd w:id="1"/>
    <w:bookmarkEnd w:id="2"/>
    <w:bookmarkEnd w:id="3"/>
    <w:bookmarkEnd w:id="4"/>
    <w:bookmarkEnd w:id="5"/>
    <w:bookmarkEnd w:id="6"/>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2"/>
      </w:pPr>
    </w:p>
    <w:p>
      <w:pPr>
        <w:spacing w:line="500" w:lineRule="exact"/>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2"/>
        <w:rPr>
          <w:rFonts w:ascii="方正小标宋简体" w:hAnsi="宋体" w:eastAsia="方正小标宋简体"/>
          <w:color w:val="000000"/>
          <w:sz w:val="44"/>
          <w:szCs w:val="44"/>
        </w:rPr>
      </w:pPr>
    </w:p>
    <w:p>
      <w:pPr>
        <w:pStyle w:val="2"/>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谈判磋商文件</w:t>
      </w:r>
    </w:p>
    <w:p>
      <w:bookmarkStart w:id="7" w:name="_Toc132523425"/>
      <w:bookmarkStart w:id="8" w:name="_Toc132111859"/>
      <w:bookmarkStart w:id="9" w:name="_Toc132523696"/>
      <w:bookmarkStart w:id="10" w:name="_Toc282613247"/>
      <w:bookmarkStart w:id="11" w:name="_Toc132265210"/>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firstLine="480" w:firstLineChars="200"/>
      </w:pPr>
      <w:r>
        <w:rPr>
          <w:rFonts w:hint="eastAsia"/>
        </w:rPr>
        <w:t>1.1本谈判磋商文件仅适用于本次“磋商公告”中所叙述的项目。</w:t>
      </w:r>
    </w:p>
    <w:p>
      <w:pPr>
        <w:pStyle w:val="24"/>
        <w:numPr>
          <w:ilvl w:val="0"/>
          <w:numId w:val="0"/>
        </w:numPr>
        <w:tabs>
          <w:tab w:val="left" w:pos="851"/>
          <w:tab w:val="clear" w:pos="842"/>
          <w:tab w:val="clear" w:pos="1180"/>
        </w:tabs>
        <w:ind w:firstLine="480" w:firstLineChars="200"/>
      </w:pPr>
      <w:r>
        <w:rPr>
          <w:rFonts w:hint="eastAsia"/>
        </w:rPr>
        <w:t>1.2本谈判磋商文件解释权属</w:t>
      </w:r>
      <w:r>
        <w:rPr>
          <w:rFonts w:hint="eastAsia"/>
          <w:lang w:eastAsia="zh-CN"/>
        </w:rPr>
        <w:t>雅安城投工匠建设工程有限公司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111860"/>
      <w:bookmarkStart w:id="14" w:name="_Toc132265211"/>
      <w:bookmarkStart w:id="15" w:name="_Toc132523426"/>
      <w:bookmarkStart w:id="16" w:name="_Toc132523697"/>
      <w:bookmarkStart w:id="17" w:name="_Toc282613248"/>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rPr>
        <w:t>采购名称、内容、要求</w:t>
      </w:r>
    </w:p>
    <w:p>
      <w:pPr>
        <w:spacing w:line="500" w:lineRule="exact"/>
        <w:ind w:firstLine="480" w:firstLineChars="200"/>
        <w:rPr>
          <w:rFonts w:ascii="宋体" w:hAnsi="宋体"/>
          <w:bCs/>
          <w:color w:val="000000"/>
          <w:sz w:val="24"/>
          <w:u w:val="single"/>
        </w:rPr>
      </w:pPr>
      <w:bookmarkStart w:id="18" w:name="_Toc132265214"/>
      <w:bookmarkStart w:id="19" w:name="_Toc132000208"/>
      <w:bookmarkStart w:id="20" w:name="_Toc132111863"/>
      <w:bookmarkStart w:id="21" w:name="_Toc132523700"/>
      <w:bookmarkStart w:id="22" w:name="_Toc132523429"/>
      <w:bookmarkStart w:id="23" w:name="_Toc282613252"/>
      <w:r>
        <w:rPr>
          <w:rFonts w:hint="eastAsia" w:ascii="宋体" w:hAnsi="宋体"/>
          <w:bCs/>
          <w:color w:val="000000"/>
          <w:sz w:val="24"/>
        </w:rPr>
        <w:t>2.1、采购名称：</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
          <w:color w:val="FF0000"/>
          <w:sz w:val="24"/>
          <w:u w:val="single"/>
          <w:lang w:eastAsia="zh-CN"/>
        </w:rPr>
        <w:t>磋商</w:t>
      </w:r>
    </w:p>
    <w:p>
      <w:pPr>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2.2采购内容：</w:t>
      </w:r>
      <w:r>
        <w:rPr>
          <w:rFonts w:hint="eastAsia" w:ascii="宋体" w:hAnsi="宋体"/>
          <w:b/>
          <w:color w:val="FF0000"/>
          <w:sz w:val="24"/>
          <w:u w:val="single"/>
        </w:rPr>
        <w:t>按照现场</w:t>
      </w:r>
      <w:r>
        <w:rPr>
          <w:rFonts w:hint="eastAsia" w:ascii="宋体" w:hAnsi="宋体"/>
          <w:b/>
          <w:color w:val="FF0000"/>
          <w:sz w:val="24"/>
          <w:u w:val="single"/>
          <w:lang w:eastAsia="zh-CN"/>
        </w:rPr>
        <w:t>实际</w:t>
      </w:r>
      <w:r>
        <w:rPr>
          <w:rFonts w:hint="eastAsia" w:ascii="宋体" w:hAnsi="宋体"/>
          <w:b/>
          <w:color w:val="FF0000"/>
          <w:sz w:val="24"/>
          <w:u w:val="single"/>
        </w:rPr>
        <w:t>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rPr>
        <w:t>1</w:t>
      </w:r>
      <w:r>
        <w:rPr>
          <w:rFonts w:ascii="宋体" w:hAnsi="宋体"/>
          <w:bCs/>
          <w:color w:val="000000"/>
          <w:kern w:val="0"/>
          <w:sz w:val="24"/>
          <w:u w:val="single"/>
        </w:rPr>
        <w:t>2</w:t>
      </w:r>
      <w:r>
        <w:rPr>
          <w:rFonts w:hint="eastAsia" w:ascii="宋体" w:hAnsi="宋体"/>
          <w:bCs/>
          <w:color w:val="000000"/>
          <w:kern w:val="0"/>
          <w:sz w:val="24"/>
          <w:u w:val="single"/>
        </w:rPr>
        <w:t>个月，以甲方通知时间为准(具体以项目实际进度为准)。</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参加本次谈判磋商前三年内，在经营活动中没有重大违法记录；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4.2资质条件：</w:t>
      </w:r>
    </w:p>
    <w:p>
      <w:pPr>
        <w:widowControl/>
        <w:spacing w:line="500" w:lineRule="exact"/>
        <w:ind w:firstLine="482" w:firstLineChars="200"/>
        <w:jc w:val="left"/>
        <w:rPr>
          <w:rFonts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
    <w:p>
      <w:pPr>
        <w:spacing w:line="360" w:lineRule="auto"/>
        <w:rPr>
          <w:rFonts w:ascii="黑体" w:hAnsi="黑体" w:eastAsia="黑体"/>
          <w:color w:val="000000"/>
          <w:sz w:val="28"/>
          <w:szCs w:val="20"/>
        </w:rPr>
      </w:pPr>
      <w:r>
        <w:rPr>
          <w:rFonts w:hint="eastAsia" w:ascii="黑体" w:hAnsi="黑体" w:eastAsia="黑体"/>
          <w:color w:val="000000"/>
          <w:sz w:val="28"/>
          <w:szCs w:val="20"/>
        </w:rPr>
        <w:t>5.最高限价详见清单，供应商报价不得超过最高限价；税率在本次采购中作为不可竞争费用。</w:t>
      </w:r>
    </w:p>
    <w:p>
      <w:pPr>
        <w:spacing w:line="360" w:lineRule="auto"/>
        <w:rPr>
          <w:rFonts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rPr>
        <w:t>6.1报价采用清单报价（格式模板以采购人发布的为准）。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6.2单价为不含税价，租赁数量、时间及类型以实际发生为准。</w:t>
      </w:r>
    </w:p>
    <w:p>
      <w:pPr>
        <w:pStyle w:val="2"/>
        <w:ind w:left="0" w:leftChars="0" w:firstLine="482"/>
        <w:rPr>
          <w:rFonts w:ascii="宋体" w:hAnsi="宋体"/>
          <w:color w:val="000000"/>
          <w:kern w:val="0"/>
          <w:sz w:val="24"/>
        </w:rPr>
      </w:pPr>
      <w:r>
        <w:rPr>
          <w:rFonts w:hint="eastAsia" w:ascii="宋体" w:hAnsi="宋体"/>
          <w:b/>
          <w:bCs/>
          <w:color w:val="000000"/>
          <w:kern w:val="0"/>
          <w:sz w:val="24"/>
        </w:rPr>
        <w:t>6.3 报价可接受第二次报价方式。</w:t>
      </w:r>
    </w:p>
    <w:p>
      <w:pPr>
        <w:spacing w:line="360" w:lineRule="auto"/>
        <w:rPr>
          <w:rFonts w:ascii="黑体" w:hAnsi="黑体" w:eastAsia="黑体"/>
          <w:color w:val="000000"/>
          <w:sz w:val="28"/>
          <w:szCs w:val="20"/>
        </w:rPr>
      </w:pPr>
      <w:r>
        <w:rPr>
          <w:rFonts w:hint="eastAsia" w:ascii="黑体" w:hAnsi="黑体" w:eastAsia="黑体"/>
          <w:color w:val="000000"/>
          <w:sz w:val="28"/>
          <w:szCs w:val="20"/>
        </w:rPr>
        <w:t>7.支付方式：</w:t>
      </w:r>
    </w:p>
    <w:bookmarkEnd w:id="24"/>
    <w:p>
      <w:pPr>
        <w:spacing w:line="480" w:lineRule="auto"/>
        <w:ind w:firstLine="480" w:firstLineChars="200"/>
        <w:jc w:val="left"/>
        <w:rPr>
          <w:rFonts w:ascii="宋体" w:hAnsi="宋体"/>
          <w:color w:val="000000"/>
          <w:kern w:val="0"/>
          <w:sz w:val="24"/>
          <w:szCs w:val="20"/>
        </w:rPr>
      </w:pPr>
      <w:r>
        <w:rPr>
          <w:rFonts w:hint="eastAsia" w:ascii="宋体" w:hAnsi="宋体"/>
          <w:color w:val="000000"/>
          <w:kern w:val="0"/>
          <w:sz w:val="24"/>
          <w:szCs w:val="20"/>
        </w:rPr>
        <w:t>7.1租赁费按照每两个月支付一次，支付比例为80%,剩余20%滚动至下一个付款周期支付，自完工退场起至结算完成后30日内结清全部租赁款项。</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7.2甲方在支付每一笔款项前，乙方均应提供应收金额的有效增值税专用发票。甲方在支付结算后的总进度货款前，乙方需补齐所供货物的全额发票(包含扣留的质保金)。否则，甲方有权拒绝支付货款，并不承担任何逾期支付责任。</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7.3支付以上款项时，乙方向甲方提交付款申请书，并提供合同约定的相关资料，经甲方审核确认后付款。乙方须提供合法有效的等额增值税专用发票，否则甲方有权顺延付款。</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8.供应商提供的谈判磋商响应文件包括：</w:t>
      </w:r>
    </w:p>
    <w:p>
      <w:pPr>
        <w:spacing w:line="520" w:lineRule="exact"/>
        <w:ind w:firstLine="480" w:firstLineChars="200"/>
        <w:jc w:val="left"/>
        <w:rPr>
          <w:rFonts w:ascii="宋体" w:hAnsi="宋体"/>
          <w:color w:val="000000"/>
          <w:sz w:val="24"/>
        </w:rPr>
      </w:pPr>
      <w:r>
        <w:rPr>
          <w:rFonts w:hint="eastAsia" w:ascii="宋体" w:hAnsi="宋体"/>
          <w:color w:val="000000"/>
          <w:sz w:val="24"/>
        </w:rPr>
        <w:t>8.1谈判磋商响应函</w:t>
      </w:r>
    </w:p>
    <w:p>
      <w:pPr>
        <w:spacing w:line="520" w:lineRule="exact"/>
        <w:ind w:firstLine="480" w:firstLineChars="200"/>
        <w:jc w:val="left"/>
        <w:rPr>
          <w:rFonts w:ascii="宋体" w:hAnsi="宋体"/>
          <w:color w:val="000000"/>
          <w:sz w:val="24"/>
        </w:rPr>
      </w:pPr>
      <w:r>
        <w:rPr>
          <w:rFonts w:hint="eastAsia" w:ascii="宋体" w:hAnsi="宋体"/>
          <w:color w:val="000000"/>
          <w:sz w:val="24"/>
        </w:rPr>
        <w:t>8.2报价函</w:t>
      </w:r>
    </w:p>
    <w:p>
      <w:pPr>
        <w:spacing w:line="520" w:lineRule="exact"/>
        <w:ind w:firstLine="480" w:firstLineChars="200"/>
        <w:jc w:val="left"/>
        <w:rPr>
          <w:rFonts w:ascii="宋体" w:hAnsi="宋体"/>
          <w:color w:val="000000"/>
          <w:sz w:val="24"/>
        </w:rPr>
      </w:pPr>
      <w:r>
        <w:rPr>
          <w:rFonts w:hint="eastAsia" w:ascii="宋体" w:hAnsi="宋体"/>
          <w:color w:val="000000"/>
          <w:sz w:val="24"/>
        </w:rPr>
        <w:t>8.3法定代表人身份证明或授权委托书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rPr>
        <w:t>8.4承诺函</w:t>
      </w:r>
    </w:p>
    <w:p>
      <w:pPr>
        <w:spacing w:line="520" w:lineRule="exact"/>
        <w:ind w:firstLine="480" w:firstLineChars="200"/>
        <w:jc w:val="left"/>
        <w:rPr>
          <w:rFonts w:ascii="宋体" w:hAnsi="宋体"/>
          <w:color w:val="000000"/>
          <w:sz w:val="24"/>
        </w:rPr>
      </w:pPr>
      <w:r>
        <w:rPr>
          <w:rFonts w:hint="eastAsia" w:ascii="宋体" w:hAnsi="宋体"/>
          <w:color w:val="000000"/>
          <w:sz w:val="24"/>
        </w:rPr>
        <w:t>8.5供应商认为需要提交的其他文件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9.磋商响应文件的编制</w:t>
      </w:r>
    </w:p>
    <w:p>
      <w:pPr>
        <w:pStyle w:val="24"/>
        <w:numPr>
          <w:ilvl w:val="0"/>
          <w:numId w:val="0"/>
        </w:numPr>
        <w:ind w:left="480"/>
      </w:pPr>
      <w:bookmarkStart w:id="25" w:name="_Toc448067684"/>
      <w:bookmarkStart w:id="26" w:name="_Toc405253244"/>
      <w:bookmarkStart w:id="27" w:name="_Toc132000218"/>
      <w:bookmarkStart w:id="28" w:name="_Toc132523439"/>
      <w:bookmarkStart w:id="29" w:name="_Toc132265224"/>
      <w:bookmarkStart w:id="30" w:name="_Toc282613263"/>
      <w:bookmarkStart w:id="31" w:name="_Toc132111873"/>
      <w:bookmarkStart w:id="32" w:name="_Toc132523710"/>
      <w:r>
        <w:rPr>
          <w:rFonts w:hint="eastAsia"/>
        </w:rPr>
        <w:t>9.1 磋商响应文件1份，并在其封面上清楚地标明磋商文件、采购名称、采购编号（如有）、供应商名称。</w:t>
      </w:r>
    </w:p>
    <w:p>
      <w:pPr>
        <w:pStyle w:val="24"/>
        <w:numPr>
          <w:ilvl w:val="0"/>
          <w:numId w:val="0"/>
        </w:numPr>
        <w:ind w:left="480"/>
        <w:rPr>
          <w:b/>
          <w:bCs/>
        </w:rPr>
      </w:pPr>
      <w:r>
        <w:rPr>
          <w:rFonts w:hint="eastAsia"/>
        </w:rPr>
        <w:t>9.2</w:t>
      </w:r>
      <w:r>
        <w:rPr>
          <w:rFonts w:hint="eastAsia"/>
          <w:b/>
          <w:bCs/>
          <w:color w:val="auto"/>
        </w:rPr>
        <w:t>磋商响应</w:t>
      </w:r>
      <w:r>
        <w:rPr>
          <w:rFonts w:hint="eastAsia"/>
          <w:b/>
          <w:bCs/>
        </w:rPr>
        <w:t>文件应装订成册，不得散装或者合页装订（可胶装成册或订书机装订成册）。磋商响应文件应根据磋商文件的要求制作，签署、盖章，再行密封。</w:t>
      </w:r>
    </w:p>
    <w:p>
      <w:pPr>
        <w:pStyle w:val="24"/>
        <w:numPr>
          <w:ilvl w:val="0"/>
          <w:numId w:val="0"/>
        </w:numPr>
        <w:ind w:left="480"/>
      </w:pPr>
      <w:r>
        <w:rPr>
          <w:rFonts w:hint="eastAsia"/>
        </w:rPr>
        <w:t>9.3未按以上要求进行编制、签署的磋商响应文件，采购人将拒收或者在时间允许的范围内，要求修改完善后接收。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10.</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10.1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10.2评审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10.3评审</w:t>
      </w:r>
      <w:r>
        <w:rPr>
          <w:rFonts w:ascii="宋体" w:hAnsi="宋体"/>
          <w:bCs/>
          <w:color w:val="000000"/>
          <w:sz w:val="24"/>
        </w:rPr>
        <w:t>方法</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根据本项目磋商文件合理低价中选的要求，按供应商最终的不含税总价进行评审，评审结果以合理经济性的原则，推荐不超过3名的中选候选人并出具评审报告。采购人可在评审小组推荐的中选候选人名单中根据中选候选人报价、自身履约情况、项目实际采购需求等因素综合考量后，确定中选单位，达到优质采购的目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11.合同授予</w:t>
      </w:r>
    </w:p>
    <w:p>
      <w:pPr>
        <w:autoSpaceDE w:val="0"/>
        <w:autoSpaceDN w:val="0"/>
        <w:snapToGrid w:val="0"/>
        <w:spacing w:line="500" w:lineRule="exact"/>
        <w:rPr>
          <w:rFonts w:ascii="宋体" w:hAnsi="宋体"/>
          <w:color w:val="000000"/>
          <w:sz w:val="24"/>
        </w:rPr>
      </w:pPr>
      <w:r>
        <w:rPr>
          <w:rFonts w:ascii="宋体" w:hAnsi="宋体"/>
          <w:color w:val="000000"/>
          <w:sz w:val="24"/>
        </w:rPr>
        <w:t>合同授予均按以下执行：</w:t>
      </w:r>
    </w:p>
    <w:p>
      <w:pPr>
        <w:autoSpaceDE w:val="0"/>
        <w:autoSpaceDN w:val="0"/>
        <w:snapToGrid w:val="0"/>
        <w:spacing w:line="500" w:lineRule="exact"/>
        <w:rPr>
          <w:rFonts w:ascii="宋体" w:hAnsi="宋体"/>
          <w:color w:val="000000"/>
          <w:sz w:val="24"/>
        </w:rPr>
      </w:pPr>
      <w:r>
        <w:rPr>
          <w:rFonts w:hint="eastAsia" w:ascii="宋体" w:hAnsi="宋体"/>
          <w:color w:val="000000"/>
          <w:sz w:val="24"/>
        </w:rPr>
        <w:t>11.1</w:t>
      </w:r>
      <w:r>
        <w:rPr>
          <w:rFonts w:ascii="宋体" w:hAnsi="宋体"/>
          <w:color w:val="000000"/>
          <w:sz w:val="24"/>
        </w:rPr>
        <w:t xml:space="preserve"> </w:t>
      </w:r>
      <w:r>
        <w:rPr>
          <w:rFonts w:hint="eastAsia" w:ascii="宋体" w:hAnsi="宋体"/>
          <w:color w:val="000000"/>
          <w:sz w:val="24"/>
        </w:rPr>
        <w:t>采购人</w:t>
      </w:r>
      <w:r>
        <w:rPr>
          <w:rFonts w:ascii="宋体" w:hAnsi="宋体"/>
          <w:color w:val="000000"/>
          <w:sz w:val="24"/>
        </w:rPr>
        <w:t>将在</w:t>
      </w:r>
      <w:r>
        <w:rPr>
          <w:rFonts w:hint="eastAsia" w:ascii="宋体" w:hAnsi="宋体"/>
          <w:color w:val="000000"/>
          <w:sz w:val="24"/>
        </w:rPr>
        <w:t>中选</w:t>
      </w:r>
      <w:r>
        <w:rPr>
          <w:rFonts w:ascii="宋体" w:hAnsi="宋体"/>
          <w:color w:val="000000"/>
          <w:sz w:val="24"/>
        </w:rPr>
        <w:t>公示结束</w:t>
      </w:r>
      <w:r>
        <w:rPr>
          <w:rFonts w:hint="eastAsia" w:ascii="宋体" w:hAnsi="宋体"/>
          <w:color w:val="000000"/>
          <w:sz w:val="24"/>
        </w:rPr>
        <w:t>无异议后</w:t>
      </w:r>
      <w:r>
        <w:rPr>
          <w:rFonts w:ascii="宋体" w:hAnsi="宋体"/>
          <w:color w:val="000000"/>
          <w:sz w:val="24"/>
        </w:rPr>
        <w:t>将《</w:t>
      </w:r>
      <w:r>
        <w:rPr>
          <w:rFonts w:hint="eastAsia" w:ascii="宋体" w:hAnsi="宋体"/>
          <w:color w:val="000000"/>
          <w:sz w:val="24"/>
        </w:rPr>
        <w:t>中选</w:t>
      </w:r>
      <w:r>
        <w:rPr>
          <w:rFonts w:ascii="宋体" w:hAnsi="宋体"/>
          <w:color w:val="000000"/>
          <w:sz w:val="24"/>
        </w:rPr>
        <w:t>通知书》发给</w:t>
      </w:r>
      <w:r>
        <w:rPr>
          <w:rFonts w:hint="eastAsia" w:ascii="宋体" w:hAnsi="宋体"/>
          <w:color w:val="000000"/>
          <w:sz w:val="24"/>
        </w:rPr>
        <w:t>第一中选候选</w:t>
      </w:r>
      <w:r>
        <w:rPr>
          <w:rFonts w:ascii="宋体" w:hAnsi="宋体"/>
          <w:color w:val="000000"/>
          <w:sz w:val="24"/>
        </w:rPr>
        <w:t>人。</w:t>
      </w:r>
      <w:r>
        <w:rPr>
          <w:rFonts w:hint="eastAsia" w:ascii="宋体" w:hAnsi="宋体"/>
          <w:color w:val="000000"/>
          <w:sz w:val="24"/>
        </w:rPr>
        <w:t>第一中选候选</w:t>
      </w:r>
      <w:r>
        <w:rPr>
          <w:rFonts w:ascii="宋体" w:hAnsi="宋体"/>
          <w:color w:val="000000"/>
          <w:sz w:val="24"/>
        </w:rPr>
        <w:t>人在收到《</w:t>
      </w:r>
      <w:r>
        <w:rPr>
          <w:rFonts w:hint="eastAsia" w:ascii="宋体" w:hAnsi="宋体"/>
          <w:color w:val="000000"/>
          <w:sz w:val="24"/>
        </w:rPr>
        <w:t>中选</w:t>
      </w:r>
      <w:r>
        <w:rPr>
          <w:rFonts w:ascii="宋体" w:hAnsi="宋体"/>
          <w:color w:val="000000"/>
          <w:sz w:val="24"/>
        </w:rPr>
        <w:t>通知书》后在规定时间内足额缴纳</w:t>
      </w:r>
      <w:r>
        <w:rPr>
          <w:rFonts w:hint="eastAsia" w:ascii="宋体" w:hAnsi="宋体"/>
          <w:color w:val="000000"/>
          <w:sz w:val="24"/>
        </w:rPr>
        <w:t>履约担保金（如有）</w:t>
      </w:r>
      <w:r>
        <w:rPr>
          <w:rFonts w:ascii="宋体" w:hAnsi="宋体"/>
          <w:color w:val="000000"/>
          <w:sz w:val="24"/>
        </w:rPr>
        <w:t>，并与</w:t>
      </w:r>
      <w:r>
        <w:rPr>
          <w:rFonts w:hint="eastAsia" w:ascii="宋体" w:hAnsi="宋体"/>
          <w:color w:val="000000"/>
          <w:sz w:val="24"/>
        </w:rPr>
        <w:t>采购人</w:t>
      </w:r>
      <w:r>
        <w:rPr>
          <w:rFonts w:ascii="宋体" w:hAnsi="宋体"/>
          <w:color w:val="000000"/>
          <w:sz w:val="24"/>
        </w:rPr>
        <w:t>签订合同。</w:t>
      </w:r>
    </w:p>
    <w:p>
      <w:pPr>
        <w:autoSpaceDE w:val="0"/>
        <w:autoSpaceDN w:val="0"/>
        <w:snapToGrid w:val="0"/>
        <w:spacing w:line="500" w:lineRule="exact"/>
        <w:rPr>
          <w:rFonts w:ascii="宋体" w:hAnsi="宋体"/>
          <w:color w:val="000000"/>
          <w:sz w:val="24"/>
        </w:rPr>
      </w:pPr>
      <w:r>
        <w:rPr>
          <w:rFonts w:hint="eastAsia" w:ascii="宋体" w:hAnsi="宋体"/>
          <w:color w:val="000000"/>
          <w:sz w:val="24"/>
        </w:rPr>
        <w:t>11.2</w:t>
      </w:r>
      <w:r>
        <w:rPr>
          <w:rFonts w:ascii="宋体" w:hAnsi="宋体"/>
          <w:color w:val="000000"/>
          <w:sz w:val="24"/>
        </w:rPr>
        <w:t>若</w:t>
      </w:r>
      <w:r>
        <w:rPr>
          <w:rFonts w:hint="eastAsia" w:ascii="宋体" w:hAnsi="宋体"/>
          <w:color w:val="000000"/>
          <w:sz w:val="24"/>
        </w:rPr>
        <w:t>第一中选候选</w:t>
      </w:r>
      <w:r>
        <w:rPr>
          <w:rFonts w:ascii="宋体" w:hAnsi="宋体"/>
          <w:color w:val="000000"/>
          <w:sz w:val="24"/>
        </w:rPr>
        <w:t>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将函询且第二</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候选人的同等条件履约，若第二</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确定第二</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发布公示。第二</w:t>
      </w:r>
      <w:r>
        <w:rPr>
          <w:rFonts w:hint="eastAsia" w:ascii="宋体" w:hAnsi="宋体"/>
          <w:color w:val="000000"/>
          <w:sz w:val="24"/>
        </w:rPr>
        <w:t>中选</w:t>
      </w:r>
      <w:r>
        <w:rPr>
          <w:rFonts w:ascii="宋体" w:hAnsi="宋体"/>
          <w:color w:val="000000"/>
          <w:sz w:val="24"/>
        </w:rPr>
        <w:t>候选人履行第</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与第二</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pPr>
      <w:r>
        <w:rPr>
          <w:rFonts w:hint="eastAsia" w:ascii="宋体" w:hAnsi="宋体"/>
          <w:color w:val="000000"/>
          <w:sz w:val="24"/>
        </w:rPr>
        <w:t>11.3</w:t>
      </w:r>
      <w:r>
        <w:rPr>
          <w:rFonts w:ascii="宋体" w:hAnsi="宋体"/>
          <w:color w:val="000000"/>
          <w:sz w:val="24"/>
        </w:rPr>
        <w:t xml:space="preserve"> 若第二</w:t>
      </w:r>
      <w:r>
        <w:rPr>
          <w:rFonts w:hint="eastAsia" w:ascii="宋体" w:hAnsi="宋体"/>
          <w:color w:val="000000"/>
          <w:sz w:val="24"/>
        </w:rPr>
        <w:t>中选</w:t>
      </w:r>
      <w:r>
        <w:rPr>
          <w:rFonts w:ascii="宋体" w:hAnsi="宋体"/>
          <w:color w:val="000000"/>
          <w:sz w:val="24"/>
        </w:rPr>
        <w:t>候选人在规定时间内未缴纳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将函询且第三</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候选人的同等条件履约，若第三</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确定第三</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发布公示。第三</w:t>
      </w:r>
      <w:r>
        <w:rPr>
          <w:rFonts w:hint="eastAsia" w:ascii="宋体" w:hAnsi="宋体"/>
          <w:color w:val="000000"/>
          <w:sz w:val="24"/>
        </w:rPr>
        <w:t>中选</w:t>
      </w:r>
      <w:r>
        <w:rPr>
          <w:rFonts w:ascii="宋体" w:hAnsi="宋体"/>
          <w:color w:val="000000"/>
          <w:sz w:val="24"/>
        </w:rPr>
        <w:t xml:space="preserve">候选人履行第 </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与第三</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12.</w:t>
      </w:r>
      <w:r>
        <w:rPr>
          <w:rFonts w:hint="eastAsia" w:ascii="宋体" w:hAnsi="宋体"/>
          <w:color w:val="000000"/>
          <w:sz w:val="24"/>
        </w:rPr>
        <w:t>采购过程中，当出现重大变故，采购任务取消时，称为采购终止，采购人可拒绝所有供应商的磋商响应文件，该采购任务采购人有权选择不再进行采购。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13.</w:t>
      </w:r>
      <w:r>
        <w:rPr>
          <w:rFonts w:hint="eastAsia" w:ascii="宋体" w:hAnsi="宋体"/>
          <w:color w:val="000000"/>
          <w:sz w:val="24"/>
        </w:rPr>
        <w:t>采购过程中，当供应商不足三家、对采购文件做出实质性响应的供应商不足三家且不具备竞争性或所有磋商响应文件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rPr>
        <w:t>14.</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15.谈判磋商响应文件的递交</w:t>
      </w:r>
      <w:bookmarkEnd w:id="27"/>
      <w:bookmarkEnd w:id="28"/>
      <w:bookmarkEnd w:id="29"/>
      <w:bookmarkEnd w:id="30"/>
      <w:bookmarkEnd w:id="31"/>
      <w:bookmarkEnd w:id="32"/>
    </w:p>
    <w:p>
      <w:pPr>
        <w:pStyle w:val="8"/>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FF0000"/>
          <w:sz w:val="24"/>
          <w:highlight w:val="none"/>
          <w:u w:val="single"/>
        </w:rPr>
        <w:t>202</w:t>
      </w:r>
      <w:r>
        <w:rPr>
          <w:rFonts w:ascii="宋体" w:hAnsi="宋体"/>
          <w:color w:val="FF0000"/>
          <w:sz w:val="24"/>
          <w:highlight w:val="none"/>
          <w:u w:val="single"/>
          <w:lang w:eastAsia="zh-CN"/>
        </w:rPr>
        <w:t>3</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lang w:val="en-US" w:eastAsia="zh-CN"/>
        </w:rPr>
        <w:t>25</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8</w:t>
      </w:r>
      <w:r>
        <w:rPr>
          <w:rFonts w:hint="eastAsia" w:ascii="宋体" w:hAnsi="宋体"/>
          <w:color w:val="FF0000"/>
          <w:kern w:val="0"/>
          <w:sz w:val="24"/>
          <w:u w:val="single"/>
          <w:lang w:eastAsia="zh-CN"/>
        </w:rPr>
        <w:t>:00</w:t>
      </w:r>
      <w:r>
        <w:rPr>
          <w:rFonts w:hint="eastAsia" w:ascii="宋体" w:hAnsi="宋体"/>
          <w:color w:val="000000"/>
          <w:sz w:val="24"/>
        </w:rPr>
        <w:t>。</w:t>
      </w:r>
    </w:p>
    <w:p>
      <w:pPr>
        <w:pStyle w:val="8"/>
        <w:ind w:firstLine="482" w:firstLineChars="200"/>
        <w:rPr>
          <w:rFonts w:ascii="宋体" w:hAnsi="宋体"/>
          <w:b/>
          <w:kern w:val="2"/>
          <w:sz w:val="24"/>
          <w:szCs w:val="24"/>
          <w:lang w:eastAsia="zh-CN"/>
        </w:rPr>
      </w:pPr>
      <w:r>
        <w:rPr>
          <w:rFonts w:hint="eastAsia" w:ascii="宋体" w:hAnsi="宋体"/>
          <w:b/>
          <w:color w:val="000000"/>
          <w:sz w:val="24"/>
          <w:lang w:eastAsia="zh-CN"/>
        </w:rPr>
        <w:t>15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pStyle w:val="8"/>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26</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0</w:t>
      </w:r>
      <w:r>
        <w:rPr>
          <w:rFonts w:hint="eastAsia" w:ascii="宋体" w:hAnsi="宋体"/>
          <w:color w:val="FF0000"/>
          <w:kern w:val="0"/>
          <w:sz w:val="24"/>
          <w:u w:val="single"/>
          <w:lang w:eastAsia="zh-CN"/>
        </w:rPr>
        <w:t>:00</w:t>
      </w:r>
      <w:r>
        <w:rPr>
          <w:rFonts w:hint="eastAsia" w:ascii="宋体" w:hAnsi="宋体"/>
          <w:color w:val="000000"/>
          <w:sz w:val="24"/>
        </w:rPr>
        <w:t>。</w:t>
      </w:r>
    </w:p>
    <w:p>
      <w:pPr>
        <w:spacing w:line="500" w:lineRule="exact"/>
        <w:ind w:firstLine="482" w:firstLineChars="200"/>
        <w:rPr>
          <w:sz w:val="24"/>
          <w:u w:val="none"/>
        </w:rPr>
      </w:pPr>
      <w:r>
        <w:rPr>
          <w:rFonts w:hint="eastAsia" w:ascii="宋体" w:hAnsi="宋体"/>
          <w:b/>
          <w:color w:val="000000"/>
          <w:sz w:val="24"/>
          <w:szCs w:val="20"/>
        </w:rPr>
        <w:t>15.4 联系方式：</w:t>
      </w:r>
      <w:r>
        <w:rPr>
          <w:rFonts w:hint="eastAsia"/>
          <w:sz w:val="24"/>
          <w:u w:val="none"/>
        </w:rPr>
        <w:t>联系人：</w:t>
      </w:r>
      <w:r>
        <w:rPr>
          <w:rFonts w:hint="eastAsia" w:ascii="宋体" w:hAnsi="宋体"/>
          <w:color w:val="FF0000"/>
          <w:kern w:val="0"/>
          <w:sz w:val="24"/>
          <w:u w:val="none"/>
          <w:lang w:eastAsia="zh-CN"/>
        </w:rPr>
        <w:t>王雷</w:t>
      </w:r>
      <w:r>
        <w:rPr>
          <w:rFonts w:hint="eastAsia"/>
          <w:sz w:val="24"/>
          <w:u w:val="none"/>
        </w:rPr>
        <w:t xml:space="preserve">      联系电话：</w:t>
      </w:r>
      <w:r>
        <w:rPr>
          <w:rFonts w:hint="eastAsia" w:ascii="宋体" w:hAnsi="宋体"/>
          <w:color w:val="FF0000"/>
          <w:kern w:val="0"/>
          <w:sz w:val="24"/>
          <w:u w:val="none"/>
          <w:lang w:val="en-US" w:eastAsia="zh-CN"/>
        </w:rPr>
        <w:t>13882446101</w:t>
      </w:r>
    </w:p>
    <w:p>
      <w:pPr>
        <w:spacing w:line="1000" w:lineRule="exact"/>
        <w:rPr>
          <w:rFonts w:ascii="方正小标宋简体" w:hAnsi="宋体" w:eastAsia="方正小标宋简体"/>
          <w:color w:val="000000"/>
          <w:spacing w:val="78"/>
          <w:sz w:val="72"/>
          <w:szCs w:val="72"/>
        </w:rPr>
      </w:pPr>
      <w:bookmarkStart w:id="33" w:name="_Toc168197338"/>
      <w:bookmarkStart w:id="34" w:name="_Toc131305914"/>
    </w:p>
    <w:p>
      <w:pPr>
        <w:spacing w:line="1000" w:lineRule="exact"/>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pStyle w:val="8"/>
        <w:rPr>
          <w:rFonts w:ascii="方正小标宋简体" w:hAnsi="宋体" w:eastAsia="方正小标宋简体"/>
          <w:color w:val="000000"/>
          <w:spacing w:val="78"/>
          <w:sz w:val="72"/>
          <w:szCs w:val="72"/>
          <w:lang w:eastAsia="zh-CN"/>
        </w:rPr>
      </w:pPr>
    </w:p>
    <w:p>
      <w:pPr>
        <w:rPr>
          <w:rFonts w:ascii="方正小标宋简体" w:hAnsi="宋体" w:eastAsia="方正小标宋简体"/>
          <w:color w:val="000000"/>
          <w:spacing w:val="78"/>
          <w:sz w:val="72"/>
          <w:szCs w:val="72"/>
        </w:rPr>
      </w:pPr>
    </w:p>
    <w:p>
      <w:pPr>
        <w:pStyle w:val="8"/>
        <w:rPr>
          <w:lang w:eastAsia="zh-CN"/>
        </w:rPr>
      </w:pPr>
    </w:p>
    <w:p>
      <w:pPr>
        <w:pStyle w:val="2"/>
        <w:ind w:left="0" w:leftChars="0" w:firstLine="0" w:firstLineChars="0"/>
        <w:rPr>
          <w:rFonts w:ascii="方正小标宋简体" w:hAnsi="宋体" w:eastAsia="方正小标宋简体"/>
          <w:color w:val="000000"/>
          <w:spacing w:val="78"/>
          <w:sz w:val="72"/>
          <w:szCs w:val="72"/>
        </w:rPr>
      </w:pPr>
    </w:p>
    <w:p>
      <w:pPr>
        <w:pStyle w:val="2"/>
        <w:ind w:left="0" w:leftChars="0" w:firstLine="0" w:firstLineChars="0"/>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谈判磋商文件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6"/>
          <w:lang w:eastAsia="zh-CN"/>
        </w:rPr>
      </w:pPr>
      <w:r>
        <w:rPr>
          <w:rFonts w:hint="eastAsia" w:ascii="黑体" w:hAnsi="黑体" w:eastAsia="黑体"/>
          <w:color w:val="000000"/>
          <w:sz w:val="36"/>
        </w:rPr>
        <w:t>采购名称：</w:t>
      </w:r>
      <w:r>
        <w:rPr>
          <w:rFonts w:hint="eastAsia" w:ascii="黑体" w:hAnsi="黑体" w:eastAsia="黑体"/>
          <w:color w:val="000000"/>
          <w:sz w:val="36"/>
          <w:lang w:eastAsia="zh-CN"/>
        </w:rPr>
        <w:t>雅安市大兴片区地下综合管廊建设项目</w:t>
      </w:r>
    </w:p>
    <w:p>
      <w:pPr>
        <w:spacing w:line="360" w:lineRule="exact"/>
        <w:ind w:left="2157" w:leftChars="1027" w:firstLine="0" w:firstLineChars="0"/>
        <w:jc w:val="left"/>
        <w:rPr>
          <w:rFonts w:ascii="黑体" w:hAnsi="黑体" w:eastAsia="黑体"/>
          <w:color w:val="000000"/>
          <w:sz w:val="36"/>
        </w:rPr>
      </w:pPr>
      <w:r>
        <w:rPr>
          <w:rFonts w:hint="eastAsia" w:ascii="黑体" w:hAnsi="黑体" w:eastAsia="黑体"/>
          <w:color w:val="000000"/>
          <w:sz w:val="36"/>
          <w:lang w:eastAsia="zh-CN"/>
        </w:rPr>
        <w:t>水稳摊铺机械租赁磋商</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磋商单位（加盖公章）：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雅安城投工匠建设工程有限公司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
          <w:color w:val="FF0000"/>
          <w:sz w:val="24"/>
          <w:u w:val="single"/>
          <w:lang w:eastAsia="zh-CN"/>
        </w:rPr>
        <w:t>磋商</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（1）谈判磋商响应函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（4）承诺函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1.我公司将按谈判磋商文件的规定履行合同责任和义务。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2.我公司已详细审查全部谈判磋商文件，以及全部参考资料。我公司完全理解并同意放弃对这方面有不明及误解的权利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5.我公司同意所递交的谈判磋商响应文件在规定的磋商之日起至30天有效期内有效，在此期间内我公司将受此约束。</w:t>
      </w:r>
    </w:p>
    <w:p>
      <w:pPr>
        <w:pStyle w:val="2"/>
        <w:spacing w:line="360" w:lineRule="auto"/>
        <w:ind w:left="0" w:leftChars="0" w:firstLine="960" w:firstLineChars="400"/>
        <w:rPr>
          <w:rFonts w:ascii="宋体" w:hAnsi="宋体" w:cs="宋体"/>
          <w:sz w:val="24"/>
        </w:rPr>
      </w:pPr>
    </w:p>
    <w:p>
      <w:pPr>
        <w:pStyle w:val="2"/>
        <w:spacing w:line="360" w:lineRule="auto"/>
        <w:ind w:left="0" w:leftChars="0" w:firstLine="960" w:firstLineChars="400"/>
        <w:rPr>
          <w:rFonts w:ascii="宋体" w:hAnsi="宋体" w:cs="宋体"/>
          <w:sz w:val="24"/>
        </w:rPr>
      </w:pPr>
      <w:r>
        <w:rPr>
          <w:rFonts w:hint="eastAsia" w:ascii="宋体" w:hAnsi="宋体" w:cs="宋体"/>
          <w:sz w:val="24"/>
        </w:rPr>
        <w:t xml:space="preserve">磋商单位（盖章）：                                 </w:t>
      </w:r>
    </w:p>
    <w:p>
      <w:pPr>
        <w:pStyle w:val="2"/>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2"/>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2"/>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2"/>
        <w:spacing w:line="360" w:lineRule="auto"/>
        <w:ind w:firstLine="482"/>
        <w:rPr>
          <w:rFonts w:ascii="宋体" w:hAnsi="宋体"/>
          <w:b/>
          <w:color w:val="000000"/>
          <w:sz w:val="24"/>
        </w:rPr>
      </w:pPr>
      <w:r>
        <w:rPr>
          <w:rFonts w:hint="eastAsia" w:ascii="宋体" w:hAnsi="宋体"/>
          <w:b/>
          <w:color w:val="000000"/>
          <w:sz w:val="24"/>
        </w:rPr>
        <w:t>（注意：谈判磋商响应函应装订入竞争性文件中用于磋商小组审查）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737"/>
      <w:bookmarkStart w:id="38" w:name="_Toc132111898"/>
      <w:bookmarkStart w:id="39" w:name="_Toc282613285"/>
      <w:bookmarkStart w:id="40" w:name="_Toc132265249"/>
      <w:bookmarkStart w:id="41" w:name="_Toc132523466"/>
      <w:bookmarkStart w:id="42"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
          <w:color w:val="FF0000"/>
          <w:sz w:val="24"/>
          <w:u w:val="single"/>
          <w:lang w:eastAsia="zh-CN"/>
        </w:rPr>
        <w:t>磋商</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ascii="宋体" w:hAnsi="宋体"/>
          <w:snapToGrid w:val="0"/>
          <w:kern w:val="0"/>
          <w:sz w:val="24"/>
          <w:u w:val="single"/>
        </w:rPr>
        <w:t>12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rPr>
          <w:rFonts w:ascii="宋体" w:hAnsi="宋体"/>
          <w:b/>
          <w:color w:val="000000"/>
          <w:spacing w:val="10"/>
          <w:kern w:val="28"/>
          <w:sz w:val="24"/>
        </w:rPr>
      </w:pPr>
    </w:p>
    <w:p>
      <w:pPr>
        <w:pStyle w:val="2"/>
        <w:ind w:left="0" w:leftChars="0" w:firstLine="0" w:firstLineChars="0"/>
        <w:rPr>
          <w:rFonts w:ascii="宋体" w:hAnsi="宋体"/>
          <w:b/>
          <w:color w:val="000000"/>
          <w:spacing w:val="10"/>
          <w:kern w:val="28"/>
          <w:sz w:val="24"/>
        </w:rPr>
      </w:pPr>
    </w:p>
    <w:p>
      <w:pPr>
        <w:pStyle w:val="2"/>
        <w:ind w:left="0" w:leftChars="0" w:firstLine="0" w:firstLineChars="0"/>
        <w:rPr>
          <w:rFonts w:hint="default" w:ascii="等线" w:hAnsi="等线" w:eastAsia="等线" w:cs="等线"/>
          <w:b/>
          <w:bCs/>
          <w:i w:val="0"/>
          <w:iCs w:val="0"/>
          <w:color w:val="000000"/>
          <w:kern w:val="0"/>
          <w:sz w:val="32"/>
          <w:szCs w:val="32"/>
          <w:u w:val="none"/>
          <w:lang w:val="en-US" w:eastAsia="zh-CN" w:bidi="ar"/>
        </w:rPr>
      </w:pPr>
    </w:p>
    <w:p>
      <w:pPr>
        <w:pStyle w:val="2"/>
        <w:ind w:left="0" w:leftChars="0" w:firstLine="0" w:firstLineChars="0"/>
        <w:rPr>
          <w:rFonts w:hint="default" w:ascii="宋体" w:hAnsi="宋体"/>
          <w:b/>
          <w:color w:val="000000"/>
          <w:spacing w:val="10"/>
          <w:kern w:val="28"/>
          <w:sz w:val="24"/>
          <w:lang w:val="en-US"/>
        </w:rPr>
      </w:pPr>
      <w:r>
        <w:rPr>
          <w:rFonts w:hint="default" w:ascii="等线" w:hAnsi="等线" w:eastAsia="等线" w:cs="等线"/>
          <w:b/>
          <w:bCs/>
          <w:i w:val="0"/>
          <w:iCs w:val="0"/>
          <w:color w:val="000000"/>
          <w:kern w:val="0"/>
          <w:sz w:val="32"/>
          <w:szCs w:val="32"/>
          <w:u w:val="none"/>
          <w:lang w:val="en-US" w:eastAsia="zh-CN" w:bidi="ar"/>
        </w:rPr>
        <w:t>雅安市大兴片区地下综合管廊建设项目水稳摊铺招标控制价</w:t>
      </w:r>
      <w:r>
        <w:rPr>
          <w:rFonts w:hint="eastAsia" w:ascii="等线" w:hAnsi="等线" w:eastAsia="等线" w:cs="等线"/>
          <w:b/>
          <w:bCs/>
          <w:i w:val="0"/>
          <w:iCs w:val="0"/>
          <w:color w:val="000000"/>
          <w:kern w:val="0"/>
          <w:sz w:val="32"/>
          <w:szCs w:val="32"/>
          <w:u w:val="none"/>
          <w:lang w:val="en-US" w:eastAsia="zh-CN" w:bidi="ar"/>
        </w:rPr>
        <w:t>报价单</w:t>
      </w:r>
    </w:p>
    <w:tbl>
      <w:tblPr>
        <w:tblStyle w:val="14"/>
        <w:tblW w:w="11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4"/>
        <w:gridCol w:w="1395"/>
        <w:gridCol w:w="1029"/>
        <w:gridCol w:w="825"/>
        <w:gridCol w:w="1215"/>
        <w:gridCol w:w="1290"/>
        <w:gridCol w:w="2220"/>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4"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材料名称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预估工程量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等线" w:hAnsi="等线" w:eastAsia="等线" w:cs="等线"/>
                <w:b/>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不含税控制价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不含税控制价报价（元）</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6"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25cm厚水泥稳定碎石下基层</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m²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r>
              <w:rPr>
                <w:rFonts w:hint="eastAsia" w:ascii="等线" w:hAnsi="等线" w:eastAsia="等线" w:cs="等线"/>
                <w:i w:val="0"/>
                <w:color w:val="000000"/>
                <w:kern w:val="0"/>
                <w:sz w:val="21"/>
                <w:szCs w:val="21"/>
                <w:u w:val="none"/>
                <w:lang w:val="en-US" w:eastAsia="zh-CN" w:bidi="ar"/>
              </w:rPr>
              <w:t>149438.1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5.5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面积以现场实际完成量以投影面积计算。</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2.含摊铺所需人工、养护（含覆盖土工膜）、机械进出场费（多次）、施工缝处理、检查井钢板铺设等完成摊铺所必须的工序。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3" w:hRule="atLeast"/>
          <w:jc w:val="center"/>
        </w:trPr>
        <w:tc>
          <w:tcPr>
            <w:tcW w:w="674"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2</w:t>
            </w:r>
          </w:p>
        </w:tc>
        <w:tc>
          <w:tcPr>
            <w:tcW w:w="13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25cm厚水泥稳定碎石上基层</w:t>
            </w:r>
          </w:p>
        </w:tc>
        <w:tc>
          <w:tcPr>
            <w:tcW w:w="102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5%</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m²</w:t>
            </w:r>
          </w:p>
        </w:tc>
        <w:tc>
          <w:tcPr>
            <w:tcW w:w="12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r>
              <w:rPr>
                <w:rFonts w:hint="eastAsia" w:ascii="等线" w:hAnsi="等线" w:eastAsia="等线" w:cs="等线"/>
                <w:i w:val="0"/>
                <w:color w:val="000000"/>
                <w:kern w:val="0"/>
                <w:sz w:val="21"/>
                <w:szCs w:val="21"/>
                <w:u w:val="none"/>
                <w:lang w:val="en-US" w:eastAsia="zh-CN" w:bidi="ar"/>
              </w:rPr>
              <w:t>147117.75</w:t>
            </w:r>
          </w:p>
        </w:tc>
        <w:tc>
          <w:tcPr>
            <w:tcW w:w="12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5.5</w:t>
            </w:r>
          </w:p>
        </w:tc>
        <w:tc>
          <w:tcPr>
            <w:tcW w:w="22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p>
        </w:tc>
        <w:tc>
          <w:tcPr>
            <w:tcW w:w="24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top"/>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面积以现场实际完成量以投影面积计算。</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2.含摊铺所需人工、养护（含覆盖土工膜）、机械进出场费（多次）、施工缝处理、检查井钢板铺设等完成摊铺所必须的工序。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3" w:hRule="atLeast"/>
          <w:jc w:val="center"/>
        </w:trPr>
        <w:tc>
          <w:tcPr>
            <w:tcW w:w="674"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1"/>
                <w:szCs w:val="21"/>
                <w:u w:val="none"/>
                <w:lang w:val="en-US" w:eastAsia="zh-CN" w:bidi="ar-SA"/>
              </w:rPr>
            </w:pPr>
            <w:r>
              <w:rPr>
                <w:rFonts w:hint="eastAsia" w:ascii="等线" w:hAnsi="等线" w:eastAsia="等线" w:cs="等线"/>
                <w:i w:val="0"/>
                <w:color w:val="000000"/>
                <w:sz w:val="21"/>
                <w:szCs w:val="21"/>
                <w:u w:val="none"/>
                <w:lang w:val="en-US" w:eastAsia="zh-CN"/>
              </w:rPr>
              <w:t>3</w:t>
            </w:r>
          </w:p>
        </w:tc>
        <w:tc>
          <w:tcPr>
            <w:tcW w:w="13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0"/>
                <w:szCs w:val="20"/>
                <w:u w:val="none"/>
                <w:lang w:val="en-US" w:eastAsia="zh-CN" w:bidi="ar-SA"/>
              </w:rPr>
            </w:pPr>
            <w:r>
              <w:rPr>
                <w:rFonts w:hint="eastAsia" w:ascii="等线" w:hAnsi="等线" w:eastAsia="等线" w:cs="等线"/>
                <w:i w:val="0"/>
                <w:color w:val="000000"/>
                <w:kern w:val="0"/>
                <w:sz w:val="20"/>
                <w:szCs w:val="20"/>
                <w:u w:val="none"/>
                <w:lang w:val="en-US" w:eastAsia="zh-CN" w:bidi="ar"/>
              </w:rPr>
              <w:t>18cm厚水泥稳定碎石上基层</w:t>
            </w:r>
          </w:p>
        </w:tc>
        <w:tc>
          <w:tcPr>
            <w:tcW w:w="102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1"/>
                <w:szCs w:val="21"/>
                <w:u w:val="none"/>
                <w:lang w:val="en-US" w:eastAsia="zh-CN" w:bidi="ar-SA"/>
              </w:rPr>
            </w:pPr>
            <w:r>
              <w:rPr>
                <w:rFonts w:hint="eastAsia" w:ascii="等线" w:hAnsi="等线" w:eastAsia="等线" w:cs="等线"/>
                <w:i w:val="0"/>
                <w:color w:val="000000"/>
                <w:kern w:val="0"/>
                <w:sz w:val="21"/>
                <w:szCs w:val="21"/>
                <w:u w:val="none"/>
                <w:lang w:val="en-US" w:eastAsia="zh-CN" w:bidi="ar"/>
              </w:rPr>
              <w:t>5%</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1"/>
                <w:szCs w:val="21"/>
                <w:u w:val="none"/>
                <w:lang w:val="en-US" w:eastAsia="zh-CN" w:bidi="ar-SA"/>
              </w:rPr>
            </w:pPr>
            <w:r>
              <w:rPr>
                <w:rFonts w:hint="eastAsia" w:ascii="等线" w:hAnsi="等线" w:eastAsia="等线" w:cs="等线"/>
                <w:i w:val="0"/>
                <w:color w:val="000000"/>
                <w:kern w:val="0"/>
                <w:sz w:val="21"/>
                <w:szCs w:val="21"/>
                <w:u w:val="none"/>
                <w:lang w:val="en-US" w:eastAsia="zh-CN" w:bidi="ar"/>
              </w:rPr>
              <w:t>m²</w:t>
            </w:r>
          </w:p>
        </w:tc>
        <w:tc>
          <w:tcPr>
            <w:tcW w:w="12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1"/>
                <w:szCs w:val="21"/>
                <w:u w:val="none"/>
                <w:lang w:val="en-US" w:eastAsia="zh-CN" w:bidi="ar-SA"/>
              </w:rPr>
            </w:pPr>
            <w:r>
              <w:rPr>
                <w:rFonts w:hint="eastAsia" w:ascii="等线" w:hAnsi="等线" w:eastAsia="等线" w:cs="等线"/>
                <w:i w:val="0"/>
                <w:color w:val="000000"/>
                <w:kern w:val="0"/>
                <w:sz w:val="21"/>
                <w:szCs w:val="21"/>
                <w:u w:val="none"/>
                <w:lang w:val="en-US" w:eastAsia="zh-CN" w:bidi="ar"/>
              </w:rPr>
              <w:t>24282.68</w:t>
            </w:r>
          </w:p>
        </w:tc>
        <w:tc>
          <w:tcPr>
            <w:tcW w:w="12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1"/>
                <w:szCs w:val="21"/>
                <w:u w:val="none"/>
                <w:lang w:val="en-US" w:eastAsia="zh-CN" w:bidi="ar-SA"/>
              </w:rPr>
            </w:pPr>
            <w:r>
              <w:rPr>
                <w:rFonts w:hint="eastAsia" w:ascii="等线" w:hAnsi="等线" w:eastAsia="等线" w:cs="等线"/>
                <w:i w:val="0"/>
                <w:color w:val="000000"/>
                <w:sz w:val="21"/>
                <w:szCs w:val="21"/>
                <w:u w:val="none"/>
                <w:lang w:val="en-US" w:eastAsia="zh-CN"/>
              </w:rPr>
              <w:t>5.5</w:t>
            </w:r>
          </w:p>
        </w:tc>
        <w:tc>
          <w:tcPr>
            <w:tcW w:w="22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2"/>
                <w:sz w:val="21"/>
                <w:szCs w:val="21"/>
                <w:u w:val="none"/>
                <w:lang w:val="en-US" w:eastAsia="zh-CN" w:bidi="ar-SA"/>
              </w:rPr>
            </w:pPr>
          </w:p>
        </w:tc>
        <w:tc>
          <w:tcPr>
            <w:tcW w:w="24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300" w:lineRule="exact"/>
              <w:jc w:val="left"/>
              <w:textAlignment w:val="top"/>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面积以现场实际完成量以投影面积计算。</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2.含摊铺所需人工、养护（含覆盖土工膜）、机械进出场费（多次）、施工缝处理、检查井钢板铺设等完成摊铺所必须的工序。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8" w:hRule="atLeast"/>
          <w:jc w:val="center"/>
        </w:trPr>
        <w:tc>
          <w:tcPr>
            <w:tcW w:w="67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4</w:t>
            </w:r>
          </w:p>
        </w:tc>
        <w:tc>
          <w:tcPr>
            <w:tcW w:w="13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0"/>
                <w:sz w:val="20"/>
                <w:szCs w:val="20"/>
                <w:u w:val="none"/>
                <w:lang w:val="en-US" w:eastAsia="zh-CN" w:bidi="ar"/>
              </w:rPr>
            </w:pPr>
            <w:r>
              <w:rPr>
                <w:rFonts w:hint="eastAsia" w:ascii="等线" w:hAnsi="等线" w:eastAsia="等线" w:cs="等线"/>
                <w:i w:val="0"/>
                <w:color w:val="000000"/>
                <w:kern w:val="0"/>
                <w:sz w:val="20"/>
                <w:szCs w:val="20"/>
                <w:u w:val="none"/>
                <w:lang w:val="en-US" w:eastAsia="zh-CN" w:bidi="ar"/>
              </w:rPr>
              <w:t>18cm厚水泥稳定碎石下基层</w:t>
            </w:r>
          </w:p>
        </w:tc>
        <w:tc>
          <w:tcPr>
            <w:tcW w:w="10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4%</w:t>
            </w:r>
          </w:p>
        </w:tc>
        <w:tc>
          <w:tcPr>
            <w:tcW w:w="82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m²</w:t>
            </w:r>
          </w:p>
        </w:tc>
        <w:tc>
          <w:tcPr>
            <w:tcW w:w="12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63681.78</w:t>
            </w:r>
          </w:p>
        </w:tc>
        <w:tc>
          <w:tcPr>
            <w:tcW w:w="129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5.5</w:t>
            </w:r>
          </w:p>
        </w:tc>
        <w:tc>
          <w:tcPr>
            <w:tcW w:w="222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p>
        </w:tc>
        <w:tc>
          <w:tcPr>
            <w:tcW w:w="248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00" w:lineRule="exact"/>
              <w:jc w:val="left"/>
              <w:textAlignment w:val="top"/>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面积以现场实际完成量以投影面积计算。</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2.含摊铺所需人工、养护（含覆盖土工膜）、机械进出场费（多次）、施工缝处理、检查井钢板铺设等完成摊铺所必须的工序。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jc w:val="center"/>
        </w:trPr>
        <w:tc>
          <w:tcPr>
            <w:tcW w:w="642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FF0000"/>
                <w:sz w:val="22"/>
                <w:szCs w:val="22"/>
                <w:u w:val="none"/>
              </w:rPr>
            </w:pPr>
            <w:r>
              <w:rPr>
                <w:rFonts w:hint="eastAsia" w:ascii="等线" w:hAnsi="等线" w:eastAsia="等线" w:cs="等线"/>
                <w:i w:val="0"/>
                <w:color w:val="000000"/>
                <w:kern w:val="0"/>
                <w:sz w:val="22"/>
                <w:szCs w:val="22"/>
                <w:u w:val="none"/>
                <w:lang w:val="en-US" w:eastAsia="zh-CN" w:bidi="ar"/>
              </w:rPr>
              <w:t>不含税总价合计：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lang w:val="en-US" w:eastAsia="zh-CN"/>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0" w:hRule="atLeast"/>
          <w:jc w:val="center"/>
        </w:trPr>
        <w:tc>
          <w:tcPr>
            <w:tcW w:w="1113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1.发生安全事故由乙方自行承担。</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2.不提供食宿。</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3.以上工程量为预估工程量，结算方式按实际面积结算；未尽事宜，参照公司已招标项目的中标价执行。</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4.配合甲方进行安全文明施工、按公司安全文明文件执行。</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5.以上所有工程均按实际量。按照设计图纸和现场收方单作为结算依据。</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6.根据施工质量、进度等情况，公司有权解除合同。</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7.进场机械、车辆等工程设备，须按要求进行备案，并提供备案登记、操作证等资料。</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 xml:space="preserve">8.乙方按照设计要求以及相关图集进行施工，完成全套施工工序。质量要求：达到验收标准。                                </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 xml:space="preserve">9.保持场地卫生、工完场清。                                                                                                                                           </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10.由乙方原因造成返工的全部费用由乙方负责。</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11.开具符合税务部门规定的增值税专用发票，税率为9%。</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12.以上报价含油料、驾驶员费用、人工费（含管理人员费）、机械费用、机械维修费、运输费用、按要求分层碾压。</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13.以上报价包含安全环保措施费：雾炮、洒水车、卫生清扫、扬尘治理等包括但不限于符合环保要求的相关措施。</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22"/>
                <w:szCs w:val="22"/>
                <w:u w:val="none"/>
                <w:lang w:eastAsia="zh-CN"/>
              </w:rPr>
            </w:pPr>
            <w:r>
              <w:rPr>
                <w:rFonts w:hint="eastAsia" w:ascii="等线" w:hAnsi="等线" w:eastAsia="等线" w:cs="等线"/>
                <w:i w:val="0"/>
                <w:color w:val="000000"/>
                <w:sz w:val="16"/>
                <w:szCs w:val="16"/>
                <w:u w:val="none"/>
                <w:lang w:eastAsia="zh-CN"/>
              </w:rPr>
              <w:t xml:space="preserve">14.报价必须真实有效，虚假报价将追究相关责任。         </w:t>
            </w:r>
          </w:p>
        </w:tc>
      </w:tr>
    </w:tbl>
    <w:p>
      <w:pPr>
        <w:pStyle w:val="2"/>
        <w:spacing w:after="0"/>
        <w:ind w:left="0" w:leftChars="0" w:firstLine="0" w:firstLineChars="0"/>
        <w:rPr>
          <w:rFonts w:hint="default" w:ascii="宋体" w:hAnsi="宋体" w:eastAsia="宋体"/>
          <w:b w:val="0"/>
          <w:bCs/>
          <w:color w:val="000000"/>
          <w:spacing w:val="10"/>
          <w:kern w:val="28"/>
          <w:sz w:val="24"/>
          <w:lang w:val="en-US" w:eastAsia="zh-CN"/>
        </w:rPr>
        <w:sectPr>
          <w:headerReference r:id="rId3" w:type="default"/>
          <w:footerReference r:id="rId4" w:type="default"/>
          <w:pgSz w:w="11850" w:h="16783"/>
          <w:pgMar w:top="780" w:right="960" w:bottom="1300" w:left="1080" w:header="0" w:footer="1115" w:gutter="0"/>
          <w:cols w:space="720" w:num="1"/>
        </w:sectPr>
      </w:pP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磋商单位名称：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（磋商单位名称）的法定代表人（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后附：</w:t>
      </w:r>
      <w:r>
        <w:rPr>
          <w:rFonts w:hint="eastAsia" w:ascii="宋体" w:hAnsi="宋体"/>
          <w:b/>
          <w:bCs/>
          <w:color w:val="000000"/>
          <w:sz w:val="24"/>
        </w:rPr>
        <w:t>法定代表人身份证复印件（盖章）、营业执照、资质证书（如有），上述资料均需盖章。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（注意：适用于法人磋商，应装订入谈判磋商文件中用于磋商小组审查）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
          <w:color w:val="FF0000"/>
          <w:sz w:val="24"/>
          <w:u w:val="single"/>
          <w:lang w:eastAsia="zh-CN"/>
        </w:rPr>
        <w:t>磋商</w:t>
      </w:r>
      <w:r>
        <w:rPr>
          <w:rFonts w:hint="eastAsia" w:ascii="宋体" w:hAnsi="宋体"/>
          <w:kern w:val="0"/>
          <w:sz w:val="24"/>
        </w:rPr>
        <w:t>谈判</w:t>
      </w:r>
      <w:r>
        <w:rPr>
          <w:rFonts w:hint="eastAsia" w:ascii="宋体" w:hAnsi="宋体" w:cs="宋体"/>
          <w:sz w:val="24"/>
        </w:rPr>
        <w:t>磋商文件、签订合同和处理有关事宜（向有关行政监督部门投诉另行授权），其法律后果由我方承担。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委托期限：从本授权委托书签署之日起至磋商有效期结束为止。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后附：</w:t>
      </w:r>
      <w:r>
        <w:rPr>
          <w:rFonts w:hint="eastAsia" w:ascii="宋体" w:hAnsi="宋体" w:cs="宋体"/>
          <w:b/>
          <w:bCs/>
          <w:sz w:val="24"/>
        </w:rPr>
        <w:t>（1）法定代表人身份证复印件、授权委托人身份证复印件、授权委托人近期连续三个月社保证明、营业执照、资质证书（如有），上述资料均需盖章。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（注意：适用于委托人磋商，应装订入谈判磋商文件中用于磋商小组审查）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282613286"/>
      <w:bookmarkStart w:id="44" w:name="_Toc132111901"/>
      <w:bookmarkStart w:id="45" w:name="_Toc132523740"/>
      <w:bookmarkStart w:id="46" w:name="_Toc132265253"/>
      <w:bookmarkStart w:id="47" w:name="_Toc132523469"/>
      <w:bookmarkStart w:id="48" w:name="_Toc132000252"/>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ascii="宋体" w:hAnsi="宋体"/>
          <w:color w:val="000000"/>
        </w:rPr>
      </w:pPr>
      <w:bookmarkStart w:id="49" w:name="_Toc282613287"/>
      <w:bookmarkStart w:id="50" w:name="_Toc134953396"/>
      <w:bookmarkStart w:id="51" w:name="_Toc152748104"/>
      <w:bookmarkStart w:id="52" w:name="_Toc138581214"/>
      <w:bookmarkStart w:id="53" w:name="_Toc138581133"/>
      <w:bookmarkStart w:id="54" w:name="_Toc156059747"/>
      <w:bookmarkStart w:id="55" w:name="_Toc132523739"/>
      <w:bookmarkStart w:id="56" w:name="_Toc131305916"/>
      <w:bookmarkStart w:id="57" w:name="_Toc132111900"/>
      <w:bookmarkStart w:id="58" w:name="_Toc132523468"/>
      <w:bookmarkStart w:id="59" w:name="_Toc132265252"/>
    </w:p>
    <w:p>
      <w:pPr>
        <w:spacing w:line="260" w:lineRule="exact"/>
        <w:outlineLvl w:val="1"/>
        <w:rPr>
          <w:rFonts w:ascii="宋体" w:hAnsi="宋体"/>
          <w:color w:val="000000"/>
        </w:rPr>
      </w:pPr>
      <w:r>
        <w:rPr>
          <w:rFonts w:hint="eastAsia" w:ascii="宋体" w:hAnsi="宋体"/>
          <w:color w:val="000000"/>
        </w:rPr>
        <w:t>附件4</w:t>
      </w:r>
    </w:p>
    <w:p>
      <w:pPr>
        <w:pStyle w:val="3"/>
        <w:spacing w:line="400" w:lineRule="exact"/>
        <w:ind w:left="0" w:left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雅安城投工匠建筑劳务有限公司</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hAnsi="宋体"/>
          <w:color w:val="0D0D0D"/>
          <w:sz w:val="24"/>
        </w:rPr>
        <w:t>的磋商活动，现承诺：</w:t>
      </w:r>
    </w:p>
    <w:p>
      <w:pPr>
        <w:pStyle w:val="3"/>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3"/>
        <w:spacing w:after="0" w:line="500" w:lineRule="exact"/>
        <w:ind w:firstLine="540" w:firstLineChars="225"/>
        <w:rPr>
          <w:rFonts w:hAnsi="宋体"/>
          <w:color w:val="0D0D0D"/>
          <w:sz w:val="24"/>
        </w:rPr>
      </w:pPr>
      <w:r>
        <w:rPr>
          <w:rFonts w:hint="eastAsia" w:hAnsi="宋体"/>
          <w:color w:val="0D0D0D"/>
          <w:sz w:val="24"/>
        </w:rPr>
        <w:t xml:space="preserve">（二）具有良好的商业信誉； </w:t>
      </w:r>
    </w:p>
    <w:p>
      <w:pPr>
        <w:pStyle w:val="3"/>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3"/>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参加本次谈判磋商前三年内，在经营活动中没有重大违法记录；</w:t>
      </w:r>
    </w:p>
    <w:p>
      <w:pPr>
        <w:pStyle w:val="3"/>
        <w:spacing w:after="0" w:line="500" w:lineRule="exact"/>
        <w:ind w:left="1678" w:leftChars="456" w:hanging="720" w:hangingChars="300"/>
        <w:rPr>
          <w:rFonts w:hint="eastAsia" w:hAnsi="宋体"/>
          <w:color w:val="0D0D0D"/>
          <w:sz w:val="24"/>
        </w:rPr>
      </w:pPr>
      <w:r>
        <w:rPr>
          <w:rFonts w:hint="eastAsia" w:hAnsi="宋体"/>
          <w:color w:val="0D0D0D"/>
          <w:sz w:val="24"/>
        </w:rPr>
        <w:t>（六）我公司已详细审查全部谈判磋商文件，全部参考资料及采购人要求，我公司完</w:t>
      </w:r>
      <w:r>
        <w:rPr>
          <w:rFonts w:hint="eastAsia" w:hAnsi="宋体"/>
          <w:color w:val="0D0D0D"/>
          <w:sz w:val="24"/>
          <w:lang w:val="en-US" w:eastAsia="zh-CN"/>
        </w:rPr>
        <w:t xml:space="preserve">  </w:t>
      </w:r>
      <w:r>
        <w:rPr>
          <w:rFonts w:hint="eastAsia" w:hAnsi="宋体"/>
          <w:color w:val="0D0D0D"/>
          <w:sz w:val="24"/>
        </w:rPr>
        <w:t>全理解并同意放弃对这方面有不明及误解的权利。</w:t>
      </w:r>
    </w:p>
    <w:p>
      <w:pPr>
        <w:ind w:left="1680" w:hanging="1680" w:hangingChars="700"/>
        <w:rPr>
          <w:rFonts w:hint="eastAsia" w:hAnsi="宋体" w:cs="Times New Roman"/>
          <w:color w:val="0D0D0D"/>
          <w:kern w:val="2"/>
          <w:sz w:val="24"/>
          <w:szCs w:val="24"/>
          <w:lang w:val="en-US" w:eastAsia="zh-CN" w:bidi="ar-SA"/>
        </w:rPr>
      </w:pPr>
      <w:r>
        <w:rPr>
          <w:rFonts w:hint="eastAsia" w:hAnsi="宋体"/>
          <w:color w:val="0D0D0D"/>
          <w:sz w:val="24"/>
          <w:lang w:val="en-US" w:eastAsia="zh-CN"/>
        </w:rPr>
        <w:t xml:space="preserve">        （七）我公司</w:t>
      </w:r>
      <w:r>
        <w:rPr>
          <w:rFonts w:hint="eastAsia" w:ascii="Calibri" w:hAnsi="宋体" w:eastAsia="宋体" w:cs="Times New Roman"/>
          <w:color w:val="0D0D0D"/>
          <w:kern w:val="2"/>
          <w:sz w:val="24"/>
          <w:szCs w:val="24"/>
          <w:lang w:val="en-US" w:eastAsia="zh-CN" w:bidi="ar-SA"/>
        </w:rPr>
        <w:t>秉承公开、公平、公正的原则参与本次报价，</w:t>
      </w:r>
      <w:r>
        <w:rPr>
          <w:rFonts w:hint="eastAsia" w:hAnsi="宋体" w:cs="Times New Roman"/>
          <w:color w:val="0D0D0D"/>
          <w:kern w:val="2"/>
          <w:sz w:val="24"/>
          <w:szCs w:val="24"/>
          <w:lang w:val="en-US" w:eastAsia="zh-CN" w:bidi="ar-SA"/>
        </w:rPr>
        <w:t>全</w:t>
      </w:r>
      <w:r>
        <w:rPr>
          <w:rFonts w:hint="eastAsia" w:ascii="Calibri" w:hAnsi="宋体" w:eastAsia="宋体" w:cs="Times New Roman"/>
          <w:color w:val="0D0D0D"/>
          <w:kern w:val="2"/>
          <w:sz w:val="24"/>
          <w:szCs w:val="24"/>
          <w:lang w:val="en-US" w:eastAsia="zh-CN" w:bidi="ar-SA"/>
        </w:rPr>
        <w:t>程</w:t>
      </w:r>
      <w:r>
        <w:rPr>
          <w:rFonts w:hint="eastAsia" w:hAnsi="宋体" w:cs="Times New Roman"/>
          <w:color w:val="0D0D0D"/>
          <w:kern w:val="2"/>
          <w:sz w:val="24"/>
          <w:szCs w:val="24"/>
          <w:lang w:val="en-US" w:eastAsia="zh-CN" w:bidi="ar-SA"/>
        </w:rPr>
        <w:t>承诺无</w:t>
      </w:r>
      <w:r>
        <w:rPr>
          <w:rFonts w:hint="eastAsia" w:ascii="Calibri" w:hAnsi="宋体" w:eastAsia="宋体" w:cs="Times New Roman"/>
          <w:color w:val="0D0D0D"/>
          <w:kern w:val="2"/>
          <w:sz w:val="24"/>
          <w:szCs w:val="24"/>
          <w:lang w:val="en-US" w:eastAsia="zh-CN" w:bidi="ar-SA"/>
        </w:rPr>
        <w:t>围标、串标、陪标、行贿等不廉洁行为</w:t>
      </w:r>
      <w:r>
        <w:rPr>
          <w:rFonts w:hint="eastAsia" w:hAnsi="宋体" w:cs="Times New Roman"/>
          <w:color w:val="0D0D0D"/>
          <w:kern w:val="2"/>
          <w:sz w:val="24"/>
          <w:szCs w:val="24"/>
          <w:lang w:val="en-US" w:eastAsia="zh-CN" w:bidi="ar-SA"/>
        </w:rPr>
        <w:t>发生。</w:t>
      </w:r>
    </w:p>
    <w:p>
      <w:pPr>
        <w:pStyle w:val="2"/>
        <w:ind w:left="2099" w:leftChars="428" w:hanging="1200" w:hangingChars="500"/>
        <w:rPr>
          <w:rFonts w:hint="eastAsia" w:hAnsi="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 xml:space="preserve"> （八）我公司承诺保证投标文件的真实性，若报送虚假投标文件愿承担相应的法律责</w:t>
      </w:r>
    </w:p>
    <w:p>
      <w:pPr>
        <w:pStyle w:val="2"/>
        <w:ind w:left="2097" w:leftChars="770" w:hanging="480" w:hangingChars="200"/>
        <w:rPr>
          <w:rFonts w:hint="default" w:hAnsi="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任。</w:t>
      </w:r>
    </w:p>
    <w:p>
      <w:pPr>
        <w:pStyle w:val="3"/>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同时也满足本项目法律法规规章规定关于供应商的其他资格性条件，未参与本谈判磋商项目前期咨询论证，不属于禁止参加磋商的供应商。</w:t>
      </w:r>
    </w:p>
    <w:p>
      <w:pPr>
        <w:pStyle w:val="3"/>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3"/>
        <w:spacing w:after="0" w:line="500" w:lineRule="exact"/>
        <w:ind w:firstLine="432"/>
        <w:rPr>
          <w:rFonts w:hAnsi="宋体"/>
          <w:color w:val="0D0D0D"/>
          <w:sz w:val="24"/>
        </w:rPr>
      </w:pP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供应商（盖章）：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ind w:firstLine="480" w:firstLineChars="20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bookmarkStart w:id="67" w:name="_GoBack"/>
      <w:bookmarkEnd w:id="67"/>
    </w:p>
    <w:p/>
    <w:p/>
    <w:p/>
    <w:p>
      <w:r>
        <w:rPr>
          <w:rFonts w:hint="eastAsia"/>
        </w:rPr>
        <w:t>附件5</w:t>
      </w:r>
    </w:p>
    <w:p/>
    <w:p>
      <w:pPr>
        <w:pStyle w:val="8"/>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8"/>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79575844"/>
      <w:bookmarkStart w:id="61" w:name="_Toc172597907"/>
      <w:bookmarkStart w:id="62" w:name="_Toc181501546"/>
      <w:bookmarkStart w:id="63" w:name="_Toc206124293"/>
      <w:bookmarkStart w:id="64" w:name="_Toc259086672"/>
      <w:bookmarkStart w:id="65" w:name="_Toc282613288"/>
      <w:bookmarkStart w:id="66"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我方再次仔细研究了</w:t>
      </w:r>
      <w:r>
        <w:rPr>
          <w:rFonts w:hint="eastAsia" w:ascii="宋体" w:hAnsi="宋体"/>
          <w:b/>
          <w:color w:val="FF0000"/>
          <w:sz w:val="24"/>
          <w:u w:val="single"/>
          <w:lang w:eastAsia="zh-CN"/>
        </w:rPr>
        <w:t>雅安市大兴片区地下综合管廊建设项目水稳摊铺</w:t>
      </w:r>
      <w:r>
        <w:rPr>
          <w:rFonts w:hint="eastAsia" w:ascii="宋体" w:hAnsi="宋体"/>
          <w:b/>
          <w:color w:val="FF0000"/>
          <w:sz w:val="24"/>
          <w:u w:val="single"/>
        </w:rPr>
        <w:t>机械租赁</w:t>
      </w:r>
      <w:r>
        <w:rPr>
          <w:rFonts w:hint="eastAsia" w:ascii="宋体" w:hAnsi="宋体"/>
          <w:b/>
          <w:color w:val="FF0000"/>
          <w:sz w:val="24"/>
          <w:u w:val="single"/>
          <w:lang w:eastAsia="zh-CN"/>
        </w:rPr>
        <w:t>磋商</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1</w:t>
      </w:r>
      <w:r>
        <w:rPr>
          <w:rFonts w:ascii="宋体" w:hAnsi="宋体"/>
          <w:snapToGrid w:val="0"/>
          <w:kern w:val="0"/>
          <w:sz w:val="24"/>
          <w:u w:val="single"/>
        </w:rPr>
        <w:t>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spacing w:line="0" w:lineRule="atLeast"/>
        <w:ind w:firstLine="602" w:firstLineChars="200"/>
        <w:rPr>
          <w:rFonts w:hAnsi="宋体"/>
          <w:b/>
          <w:color w:val="000000"/>
          <w:sz w:val="30"/>
          <w:szCs w:val="30"/>
        </w:rPr>
      </w:pPr>
      <w:r>
        <w:rPr>
          <w:rFonts w:hint="eastAsia" w:hAnsi="宋体"/>
          <w:b/>
          <w:color w:val="000000"/>
          <w:sz w:val="30"/>
          <w:szCs w:val="30"/>
        </w:rPr>
        <w:t>（1）此表及附件清单无须装入谈判磋商文件中，请务必自备1-2份签字、盖章后备用。</w:t>
      </w:r>
    </w:p>
    <w:p>
      <w:pPr>
        <w:spacing w:line="420" w:lineRule="exact"/>
        <w:ind w:firstLine="602" w:firstLineChars="200"/>
        <w:rPr>
          <w:rFonts w:ascii="宋体" w:hAnsi="宋体"/>
          <w:color w:val="000000"/>
          <w:sz w:val="24"/>
        </w:rPr>
      </w:pPr>
      <w:r>
        <w:rPr>
          <w:rFonts w:hint="eastAsia" w:hAnsi="宋体"/>
          <w:b/>
          <w:color w:val="000000"/>
          <w:sz w:val="30"/>
          <w:szCs w:val="30"/>
        </w:rPr>
        <w:t>（2）在第二次报价时，供应商须将第二次报价函及第二次报价清单价格明细一并附上。</w:t>
      </w:r>
    </w:p>
    <w:p>
      <w:pPr>
        <w:pStyle w:val="6"/>
        <w:spacing w:before="71"/>
        <w:ind w:right="120"/>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F93BE5-3FDE-48E7-86CD-250332C3506C}"/>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DB49EDD-7C1D-45BE-BE1B-C7CFBE714C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D1B1C0F-D73B-40BF-AE56-650A011DF1D1}"/>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embedRegular r:id="rId4" w:fontKey="{ED4C0C9A-AA2C-4ACC-A14E-4222AF423617}"/>
  </w:font>
  <w:font w:name="仿宋">
    <w:panose1 w:val="02010609060101010101"/>
    <w:charset w:val="86"/>
    <w:family w:val="modern"/>
    <w:pitch w:val="default"/>
    <w:sig w:usb0="800002BF" w:usb1="38CF7CFA" w:usb2="00000016" w:usb3="00000000" w:csb0="00040001" w:csb1="00000000"/>
    <w:embedRegular r:id="rId5" w:fontKey="{36C51CB9-8A88-45E3-946A-F83DC26EDC16}"/>
  </w:font>
  <w:font w:name="方正小标宋简体">
    <w:panose1 w:val="02000000000000000000"/>
    <w:charset w:val="86"/>
    <w:family w:val="script"/>
    <w:pitch w:val="default"/>
    <w:sig w:usb0="00000001" w:usb1="08000000" w:usb2="00000000" w:usb3="00000000" w:csb0="00040000" w:csb1="00000000"/>
    <w:embedRegular r:id="rId6" w:fontKey="{CDBA1B59-C172-4E41-8D95-8182EF7B1ACF}"/>
  </w:font>
  <w:font w:name="仿宋_GB2312">
    <w:altName w:val="仿宋"/>
    <w:panose1 w:val="02010609030101010101"/>
    <w:charset w:val="86"/>
    <w:family w:val="modern"/>
    <w:pitch w:val="default"/>
    <w:sig w:usb0="00000000" w:usb1="00000000" w:usb2="00000000" w:usb3="00000000" w:csb0="00040000" w:csb1="00000000"/>
    <w:embedRegular r:id="rId7" w:fontKey="{88822208-8A51-4CCB-90CD-38F8698E3F38}"/>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DABA8"/>
    <w:multiLevelType w:val="singleLevel"/>
    <w:tmpl w:val="B8EDABA8"/>
    <w:lvl w:ilvl="0" w:tentative="0">
      <w:start w:val="1"/>
      <w:numFmt w:val="decimal"/>
      <w:lvlText w:val="%1."/>
      <w:lvlJc w:val="left"/>
      <w:pPr>
        <w:tabs>
          <w:tab w:val="left" w:pos="312"/>
        </w:tabs>
      </w:pPr>
    </w:lvl>
  </w:abstractNum>
  <w:abstractNum w:abstractNumId="1">
    <w:nsid w:val="D6CB4569"/>
    <w:multiLevelType w:val="singleLevel"/>
    <w:tmpl w:val="D6CB4569"/>
    <w:lvl w:ilvl="0" w:tentative="0">
      <w:start w:val="1"/>
      <w:numFmt w:val="decimal"/>
      <w:lvlText w:val="%1."/>
      <w:lvlJc w:val="left"/>
      <w:pPr>
        <w:tabs>
          <w:tab w:val="left" w:pos="312"/>
        </w:tabs>
      </w:pPr>
    </w:lvl>
  </w:abstractNum>
  <w:abstractNum w:abstractNumId="2">
    <w:nsid w:val="DB831685"/>
    <w:multiLevelType w:val="singleLevel"/>
    <w:tmpl w:val="DB831685"/>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4">
    <w:nsid w:val="1D44020E"/>
    <w:multiLevelType w:val="singleLevel"/>
    <w:tmpl w:val="1D44020E"/>
    <w:lvl w:ilvl="0" w:tentative="0">
      <w:start w:val="1"/>
      <w:numFmt w:val="decimal"/>
      <w:lvlText w:val="%1."/>
      <w:lvlJc w:val="left"/>
      <w:pPr>
        <w:tabs>
          <w:tab w:val="left" w:pos="312"/>
        </w:tabs>
      </w:pPr>
    </w:lvl>
  </w:abstractNum>
  <w:abstractNum w:abstractNumId="5">
    <w:nsid w:val="2014823C"/>
    <w:multiLevelType w:val="singleLevel"/>
    <w:tmpl w:val="2014823C"/>
    <w:lvl w:ilvl="0" w:tentative="0">
      <w:start w:val="5"/>
      <w:numFmt w:val="decimal"/>
      <w:lvlText w:val="%1."/>
      <w:lvlJc w:val="left"/>
      <w:pPr>
        <w:tabs>
          <w:tab w:val="left" w:pos="312"/>
        </w:tabs>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ADE5F24"/>
    <w:multiLevelType w:val="singleLevel"/>
    <w:tmpl w:val="4ADE5F24"/>
    <w:lvl w:ilvl="0" w:tentative="0">
      <w:start w:val="1"/>
      <w:numFmt w:val="decimal"/>
      <w:lvlText w:val="%1."/>
      <w:lvlJc w:val="left"/>
      <w:pPr>
        <w:tabs>
          <w:tab w:val="left" w:pos="312"/>
        </w:tabs>
      </w:pPr>
    </w:lvl>
  </w:abstractNum>
  <w:abstractNum w:abstractNumId="8">
    <w:nsid w:val="5479778B"/>
    <w:multiLevelType w:val="singleLevel"/>
    <w:tmpl w:val="5479778B"/>
    <w:lvl w:ilvl="0" w:tentative="0">
      <w:start w:val="10"/>
      <w:numFmt w:val="decimal"/>
      <w:lvlText w:val="%1."/>
      <w:lvlJc w:val="left"/>
      <w:pPr>
        <w:tabs>
          <w:tab w:val="left" w:pos="312"/>
        </w:tabs>
      </w:pPr>
    </w:lvl>
  </w:abstractNum>
  <w:num w:numId="1">
    <w:abstractNumId w:val="6"/>
  </w:num>
  <w:num w:numId="2">
    <w:abstractNumId w:val="3"/>
  </w:num>
  <w:num w:numId="3">
    <w:abstractNumId w:val="5"/>
  </w:num>
  <w:num w:numId="4">
    <w:abstractNumId w:val="8"/>
  </w:num>
  <w:num w:numId="5">
    <w:abstractNumId w:val="2"/>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AyYzgzZWY1NTM4MWMyZmJjMWFkMTQ1MjFmNTYifQ=="/>
  </w:docVars>
  <w:rsids>
    <w:rsidRoot w:val="15101262"/>
    <w:rsid w:val="00040C1A"/>
    <w:rsid w:val="001415A6"/>
    <w:rsid w:val="0018099E"/>
    <w:rsid w:val="001D4206"/>
    <w:rsid w:val="0020679E"/>
    <w:rsid w:val="002E32C5"/>
    <w:rsid w:val="00346395"/>
    <w:rsid w:val="0036551A"/>
    <w:rsid w:val="004531C5"/>
    <w:rsid w:val="00455623"/>
    <w:rsid w:val="0069744B"/>
    <w:rsid w:val="006B0F73"/>
    <w:rsid w:val="00712A28"/>
    <w:rsid w:val="008C0B60"/>
    <w:rsid w:val="00921304"/>
    <w:rsid w:val="009C6E83"/>
    <w:rsid w:val="00A560FF"/>
    <w:rsid w:val="00A92203"/>
    <w:rsid w:val="00AC5600"/>
    <w:rsid w:val="00B872F8"/>
    <w:rsid w:val="00CC5AD2"/>
    <w:rsid w:val="01233A9E"/>
    <w:rsid w:val="012A6BDB"/>
    <w:rsid w:val="013A13A3"/>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53590"/>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4832E7"/>
    <w:rsid w:val="076B407C"/>
    <w:rsid w:val="07762B7A"/>
    <w:rsid w:val="0804178C"/>
    <w:rsid w:val="08286B2B"/>
    <w:rsid w:val="089C585C"/>
    <w:rsid w:val="08D26363"/>
    <w:rsid w:val="08E753B1"/>
    <w:rsid w:val="09015EF9"/>
    <w:rsid w:val="09041A46"/>
    <w:rsid w:val="0907555D"/>
    <w:rsid w:val="091A4FA6"/>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431385"/>
    <w:rsid w:val="0C7E602C"/>
    <w:rsid w:val="0C900FEB"/>
    <w:rsid w:val="0CB66A21"/>
    <w:rsid w:val="0CCF0636"/>
    <w:rsid w:val="0CEF0CD8"/>
    <w:rsid w:val="0D0F4027"/>
    <w:rsid w:val="0D3244D4"/>
    <w:rsid w:val="0D410965"/>
    <w:rsid w:val="0D444B80"/>
    <w:rsid w:val="0D597D28"/>
    <w:rsid w:val="0D644DF8"/>
    <w:rsid w:val="0D7731A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10152C44"/>
    <w:rsid w:val="103E7FAD"/>
    <w:rsid w:val="10455972"/>
    <w:rsid w:val="105B0B5E"/>
    <w:rsid w:val="1099323E"/>
    <w:rsid w:val="10B30102"/>
    <w:rsid w:val="10CB4A9D"/>
    <w:rsid w:val="10D73F5D"/>
    <w:rsid w:val="10F25766"/>
    <w:rsid w:val="113C2384"/>
    <w:rsid w:val="11421D1E"/>
    <w:rsid w:val="11456C75"/>
    <w:rsid w:val="1156428F"/>
    <w:rsid w:val="11601453"/>
    <w:rsid w:val="11A81C48"/>
    <w:rsid w:val="11B7382C"/>
    <w:rsid w:val="11D54941"/>
    <w:rsid w:val="1219212E"/>
    <w:rsid w:val="124F46F3"/>
    <w:rsid w:val="128F61D1"/>
    <w:rsid w:val="12DA27EA"/>
    <w:rsid w:val="131930FF"/>
    <w:rsid w:val="131B45D5"/>
    <w:rsid w:val="132B577B"/>
    <w:rsid w:val="132E6D09"/>
    <w:rsid w:val="137361BF"/>
    <w:rsid w:val="137462AE"/>
    <w:rsid w:val="13927B02"/>
    <w:rsid w:val="13B10A95"/>
    <w:rsid w:val="13B81150"/>
    <w:rsid w:val="13C27895"/>
    <w:rsid w:val="13D1387A"/>
    <w:rsid w:val="13FA068E"/>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257E1"/>
    <w:rsid w:val="172F4AF3"/>
    <w:rsid w:val="175C00D1"/>
    <w:rsid w:val="1778280A"/>
    <w:rsid w:val="17885FB1"/>
    <w:rsid w:val="17991F6C"/>
    <w:rsid w:val="179A14F7"/>
    <w:rsid w:val="17B970BC"/>
    <w:rsid w:val="17C13510"/>
    <w:rsid w:val="17CB2578"/>
    <w:rsid w:val="17D7430F"/>
    <w:rsid w:val="17DC50FB"/>
    <w:rsid w:val="17F41CAF"/>
    <w:rsid w:val="1815136A"/>
    <w:rsid w:val="182C6732"/>
    <w:rsid w:val="18351D74"/>
    <w:rsid w:val="185D743E"/>
    <w:rsid w:val="186772AA"/>
    <w:rsid w:val="18A32195"/>
    <w:rsid w:val="18B87314"/>
    <w:rsid w:val="18C96881"/>
    <w:rsid w:val="18D12BC9"/>
    <w:rsid w:val="18D35CA5"/>
    <w:rsid w:val="18D825D4"/>
    <w:rsid w:val="18ED6A14"/>
    <w:rsid w:val="18F95ECA"/>
    <w:rsid w:val="190B69F7"/>
    <w:rsid w:val="191775ED"/>
    <w:rsid w:val="193C0727"/>
    <w:rsid w:val="194328A2"/>
    <w:rsid w:val="194A33AA"/>
    <w:rsid w:val="196577F1"/>
    <w:rsid w:val="19867FD8"/>
    <w:rsid w:val="19A356E3"/>
    <w:rsid w:val="19B32EA5"/>
    <w:rsid w:val="19C37774"/>
    <w:rsid w:val="19F84BD8"/>
    <w:rsid w:val="1A037B71"/>
    <w:rsid w:val="1A0D24D2"/>
    <w:rsid w:val="1A802E1F"/>
    <w:rsid w:val="1A824F3A"/>
    <w:rsid w:val="1AA41354"/>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4317FE"/>
    <w:rsid w:val="206C46C2"/>
    <w:rsid w:val="207F308B"/>
    <w:rsid w:val="20912EF0"/>
    <w:rsid w:val="20A1752D"/>
    <w:rsid w:val="20A2791F"/>
    <w:rsid w:val="20D03BCF"/>
    <w:rsid w:val="20FD17BE"/>
    <w:rsid w:val="210134B8"/>
    <w:rsid w:val="21165D06"/>
    <w:rsid w:val="212163F9"/>
    <w:rsid w:val="213A083F"/>
    <w:rsid w:val="21822847"/>
    <w:rsid w:val="218A653F"/>
    <w:rsid w:val="21A7166C"/>
    <w:rsid w:val="21C342FE"/>
    <w:rsid w:val="21E5472C"/>
    <w:rsid w:val="21F52495"/>
    <w:rsid w:val="21FD7222"/>
    <w:rsid w:val="222636C8"/>
    <w:rsid w:val="223B3B34"/>
    <w:rsid w:val="224A0A33"/>
    <w:rsid w:val="22546C2A"/>
    <w:rsid w:val="22591B07"/>
    <w:rsid w:val="22966964"/>
    <w:rsid w:val="22A23500"/>
    <w:rsid w:val="22B91715"/>
    <w:rsid w:val="22FF6991"/>
    <w:rsid w:val="23425BAE"/>
    <w:rsid w:val="23830645"/>
    <w:rsid w:val="23924B19"/>
    <w:rsid w:val="24162D1E"/>
    <w:rsid w:val="241C63FF"/>
    <w:rsid w:val="24286B52"/>
    <w:rsid w:val="242C2FB3"/>
    <w:rsid w:val="2432352D"/>
    <w:rsid w:val="24594827"/>
    <w:rsid w:val="247A681D"/>
    <w:rsid w:val="24A94F26"/>
    <w:rsid w:val="24C0322E"/>
    <w:rsid w:val="24C93678"/>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BB61E6"/>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17DF4"/>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7F6A92"/>
    <w:rsid w:val="32AB23B9"/>
    <w:rsid w:val="32B36180"/>
    <w:rsid w:val="33186C59"/>
    <w:rsid w:val="33291F9F"/>
    <w:rsid w:val="335A2AA0"/>
    <w:rsid w:val="33AA1331"/>
    <w:rsid w:val="33AB32FB"/>
    <w:rsid w:val="33B0446E"/>
    <w:rsid w:val="33C87A09"/>
    <w:rsid w:val="34367622"/>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39525C"/>
    <w:rsid w:val="383B4C4E"/>
    <w:rsid w:val="3895212F"/>
    <w:rsid w:val="38AC3CAE"/>
    <w:rsid w:val="39251D05"/>
    <w:rsid w:val="39275D77"/>
    <w:rsid w:val="39276D26"/>
    <w:rsid w:val="39567206"/>
    <w:rsid w:val="39D25CF1"/>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23805"/>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412843"/>
    <w:rsid w:val="44586582"/>
    <w:rsid w:val="4469669F"/>
    <w:rsid w:val="44700067"/>
    <w:rsid w:val="447E3029"/>
    <w:rsid w:val="44AB0A29"/>
    <w:rsid w:val="450A4301"/>
    <w:rsid w:val="452C5239"/>
    <w:rsid w:val="455D17E6"/>
    <w:rsid w:val="455E0505"/>
    <w:rsid w:val="45603C95"/>
    <w:rsid w:val="45C00B43"/>
    <w:rsid w:val="45CA1958"/>
    <w:rsid w:val="46203BDA"/>
    <w:rsid w:val="468D03B8"/>
    <w:rsid w:val="469C7200"/>
    <w:rsid w:val="46A36D28"/>
    <w:rsid w:val="46CC2F37"/>
    <w:rsid w:val="46F410E6"/>
    <w:rsid w:val="46FE1B02"/>
    <w:rsid w:val="46FE22AC"/>
    <w:rsid w:val="470B42FA"/>
    <w:rsid w:val="473A4323"/>
    <w:rsid w:val="474D5A50"/>
    <w:rsid w:val="474D76A5"/>
    <w:rsid w:val="474F7122"/>
    <w:rsid w:val="47810D54"/>
    <w:rsid w:val="47FF076A"/>
    <w:rsid w:val="483B1B1D"/>
    <w:rsid w:val="483D40CA"/>
    <w:rsid w:val="489136A8"/>
    <w:rsid w:val="48AD552D"/>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832827"/>
    <w:rsid w:val="51832F55"/>
    <w:rsid w:val="5196484B"/>
    <w:rsid w:val="51B03C74"/>
    <w:rsid w:val="51C25893"/>
    <w:rsid w:val="51C47ACD"/>
    <w:rsid w:val="51CA3C45"/>
    <w:rsid w:val="51D77D52"/>
    <w:rsid w:val="521D6D1B"/>
    <w:rsid w:val="52252761"/>
    <w:rsid w:val="522B7A00"/>
    <w:rsid w:val="523D116B"/>
    <w:rsid w:val="525F1642"/>
    <w:rsid w:val="52813D60"/>
    <w:rsid w:val="528154FB"/>
    <w:rsid w:val="528D787D"/>
    <w:rsid w:val="52990E7A"/>
    <w:rsid w:val="529E1C09"/>
    <w:rsid w:val="52C12271"/>
    <w:rsid w:val="52D579DD"/>
    <w:rsid w:val="53056582"/>
    <w:rsid w:val="5331587E"/>
    <w:rsid w:val="53340589"/>
    <w:rsid w:val="53395DD6"/>
    <w:rsid w:val="535833FB"/>
    <w:rsid w:val="537A105A"/>
    <w:rsid w:val="53B4545D"/>
    <w:rsid w:val="5415414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CF1811"/>
    <w:rsid w:val="5DD24E5D"/>
    <w:rsid w:val="5DD61428"/>
    <w:rsid w:val="5DDD5340"/>
    <w:rsid w:val="5DE66B5A"/>
    <w:rsid w:val="5E1B0997"/>
    <w:rsid w:val="5E1C5854"/>
    <w:rsid w:val="5E2B107F"/>
    <w:rsid w:val="5E3A5A7F"/>
    <w:rsid w:val="5E5B4E53"/>
    <w:rsid w:val="5E622685"/>
    <w:rsid w:val="5E7423B8"/>
    <w:rsid w:val="5EAD748A"/>
    <w:rsid w:val="5EB81046"/>
    <w:rsid w:val="5EC073AC"/>
    <w:rsid w:val="5EDB32A0"/>
    <w:rsid w:val="5EF22AA6"/>
    <w:rsid w:val="5EF55A13"/>
    <w:rsid w:val="5F122BCF"/>
    <w:rsid w:val="5F213DFC"/>
    <w:rsid w:val="5F3A43E0"/>
    <w:rsid w:val="5F5A3D3E"/>
    <w:rsid w:val="5FA8056B"/>
    <w:rsid w:val="5FAD4204"/>
    <w:rsid w:val="5FAF305E"/>
    <w:rsid w:val="5FCF3D4A"/>
    <w:rsid w:val="5FD7253A"/>
    <w:rsid w:val="5FD841ED"/>
    <w:rsid w:val="5FE23EBA"/>
    <w:rsid w:val="60051D11"/>
    <w:rsid w:val="601479AF"/>
    <w:rsid w:val="602B4417"/>
    <w:rsid w:val="609D5BBA"/>
    <w:rsid w:val="60AF1364"/>
    <w:rsid w:val="60B71050"/>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41A74"/>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3D1756"/>
    <w:rsid w:val="65784102"/>
    <w:rsid w:val="657D5FF6"/>
    <w:rsid w:val="658F73FE"/>
    <w:rsid w:val="65AA7C8C"/>
    <w:rsid w:val="65D57BE0"/>
    <w:rsid w:val="65DF11E9"/>
    <w:rsid w:val="65EB2C93"/>
    <w:rsid w:val="65FB0047"/>
    <w:rsid w:val="66067D9A"/>
    <w:rsid w:val="6646169F"/>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960615"/>
    <w:rsid w:val="68EA3BB4"/>
    <w:rsid w:val="68ED5241"/>
    <w:rsid w:val="68F378B8"/>
    <w:rsid w:val="69205616"/>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CF505A"/>
    <w:rsid w:val="6BE54E4B"/>
    <w:rsid w:val="6C735A5D"/>
    <w:rsid w:val="6CD8432B"/>
    <w:rsid w:val="6D056108"/>
    <w:rsid w:val="6D0B3303"/>
    <w:rsid w:val="6D10581A"/>
    <w:rsid w:val="6D1508D8"/>
    <w:rsid w:val="6D2B0835"/>
    <w:rsid w:val="6D7E46BA"/>
    <w:rsid w:val="6D8B6D83"/>
    <w:rsid w:val="6DC87746"/>
    <w:rsid w:val="6DDB1B0C"/>
    <w:rsid w:val="6DF7145C"/>
    <w:rsid w:val="6DFA30A9"/>
    <w:rsid w:val="6E3B1ADD"/>
    <w:rsid w:val="6E411DD3"/>
    <w:rsid w:val="6E693BB6"/>
    <w:rsid w:val="6E8B6543"/>
    <w:rsid w:val="6EC54025"/>
    <w:rsid w:val="6EF2535F"/>
    <w:rsid w:val="6F235B2D"/>
    <w:rsid w:val="6F4D07E7"/>
    <w:rsid w:val="6F7432CA"/>
    <w:rsid w:val="6F896638"/>
    <w:rsid w:val="6FAF3250"/>
    <w:rsid w:val="6FD131C7"/>
    <w:rsid w:val="70046980"/>
    <w:rsid w:val="70141D6F"/>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83AEA"/>
    <w:rsid w:val="72BF02A1"/>
    <w:rsid w:val="72E01FBE"/>
    <w:rsid w:val="72F01BB6"/>
    <w:rsid w:val="7306440D"/>
    <w:rsid w:val="730903A6"/>
    <w:rsid w:val="73225B94"/>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6086B15"/>
    <w:rsid w:val="76454FEF"/>
    <w:rsid w:val="764C62A0"/>
    <w:rsid w:val="769136B0"/>
    <w:rsid w:val="76C70E7F"/>
    <w:rsid w:val="7715608F"/>
    <w:rsid w:val="77475DA3"/>
    <w:rsid w:val="775A7492"/>
    <w:rsid w:val="776A0E44"/>
    <w:rsid w:val="778D1AF5"/>
    <w:rsid w:val="77CD0717"/>
    <w:rsid w:val="77DC6BEF"/>
    <w:rsid w:val="77E47B83"/>
    <w:rsid w:val="78017743"/>
    <w:rsid w:val="78032F0D"/>
    <w:rsid w:val="78521803"/>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1E4D1D"/>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74257"/>
    <w:rsid w:val="7E090454"/>
    <w:rsid w:val="7E7044F2"/>
    <w:rsid w:val="7EE57A52"/>
    <w:rsid w:val="7EF615A3"/>
    <w:rsid w:val="7EFB624D"/>
    <w:rsid w:val="7F297C5C"/>
    <w:rsid w:val="7F3D0A43"/>
    <w:rsid w:val="7F3F2ABD"/>
    <w:rsid w:val="7F492A49"/>
    <w:rsid w:val="7F6851CA"/>
    <w:rsid w:val="7F686F78"/>
    <w:rsid w:val="7F7324F0"/>
    <w:rsid w:val="7FF008BD"/>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uppressAutoHyphens/>
      <w:spacing w:after="120"/>
    </w:pPr>
    <w:rPr>
      <w:kern w:val="1"/>
      <w:szCs w:val="20"/>
      <w:lang w:eastAsia="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5805</Words>
  <Characters>6248</Characters>
  <Lines>57</Lines>
  <Paragraphs>16</Paragraphs>
  <TotalTime>0</TotalTime>
  <ScaleCrop>false</ScaleCrop>
  <LinksUpToDate>false</LinksUpToDate>
  <CharactersWithSpaces>7156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 ゜角落里的悲伤  ζ</cp:lastModifiedBy>
  <cp:lastPrinted>2023-09-22T07:38:19Z</cp:lastPrinted>
  <dcterms:modified xsi:type="dcterms:W3CDTF">2023-09-22T09:41:12Z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37426D2DFFC04DD9A9C554D893FF37B5_13</vt:lpwstr>
  </property>
</Properties>
</file>