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谈判磋商</w:t>
      </w:r>
      <w:r>
        <w:rPr>
          <w:rFonts w:hint="eastAsia" w:ascii="仿宋" w:hAnsi="仿宋" w:eastAsia="仿宋" w:cs="仿宋"/>
          <w:b/>
          <w:bCs/>
          <w:color w:val="000000"/>
          <w:sz w:val="72"/>
          <w:szCs w:val="72"/>
        </w:rPr>
        <w:t>文件</w:t>
      </w:r>
    </w:p>
    <w:p>
      <w:pPr>
        <w:pStyle w:val="2"/>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2"/>
        <w:rPr>
          <w:rFonts w:hint="eastAsia" w:ascii="仿宋" w:hAnsi="仿宋" w:eastAsia="仿宋" w:cs="仿宋"/>
          <w:color w:val="000000"/>
        </w:rPr>
      </w:pPr>
    </w:p>
    <w:p>
      <w:pPr>
        <w:pStyle w:val="2"/>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4"/>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6"/>
        <w:pageBreakBefore w:val="0"/>
        <w:widowControl/>
        <w:kinsoku/>
        <w:wordWrap/>
        <w:overflowPunct/>
        <w:topLinePunct w:val="0"/>
        <w:autoSpaceDE/>
        <w:autoSpaceDN/>
        <w:bidi w:val="0"/>
        <w:spacing w:line="560" w:lineRule="exact"/>
        <w:ind w:left="1807" w:hanging="1807" w:hangingChars="500"/>
        <w:jc w:val="left"/>
        <w:rPr>
          <w:rFonts w:hint="default"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kern w:val="2"/>
          <w:sz w:val="36"/>
          <w:szCs w:val="36"/>
          <w:lang w:val="en-US" w:eastAsia="zh-CN" w:bidi="ar-SA"/>
        </w:rPr>
        <w:t>雅安市大兴片区地下综合管廊建设项目道路专业分包铺装砖材料采购</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九</w:t>
      </w:r>
      <w:r>
        <w:rPr>
          <w:rFonts w:hint="eastAsia" w:ascii="仿宋" w:hAnsi="仿宋" w:eastAsia="仿宋" w:cs="仿宋"/>
          <w:b/>
          <w:bCs w:val="0"/>
          <w:color w:val="000000"/>
          <w:sz w:val="36"/>
          <w:szCs w:val="36"/>
        </w:rPr>
        <w:t>月</w:t>
      </w:r>
      <w:bookmarkEnd w:id="0"/>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1"/>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 xml:space="preserve">第一章 </w:t>
      </w:r>
      <w:r>
        <w:rPr>
          <w:rFonts w:hint="eastAsia" w:ascii="仿宋" w:hAnsi="仿宋" w:eastAsia="仿宋" w:cs="仿宋"/>
          <w:b w:val="0"/>
          <w:bCs/>
          <w:sz w:val="28"/>
          <w:szCs w:val="28"/>
          <w:lang w:eastAsia="zh-CN"/>
        </w:rPr>
        <w:t>谈判磋商</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谈判磋商</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一、谈判磋商响应函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谈判磋商资格证明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谈判磋商单位基本情况介绍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1"/>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6</w:t>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PAGEREF _Toc26736 \h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27</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fldChar w:fldCharType="end"/>
      </w:r>
    </w:p>
    <w:p>
      <w:pPr>
        <w:pStyle w:val="11"/>
        <w:tabs>
          <w:tab w:val="right" w:leader="dot" w:pos="8306"/>
        </w:tabs>
        <w:spacing w:line="360" w:lineRule="auto"/>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 xml:space="preserve">第一章  </w:t>
      </w:r>
      <w:r>
        <w:rPr>
          <w:rFonts w:hint="eastAsia" w:ascii="仿宋" w:hAnsi="仿宋" w:eastAsia="仿宋" w:cs="仿宋"/>
          <w:b/>
          <w:bCs/>
          <w:color w:val="000000"/>
          <w:sz w:val="44"/>
          <w:szCs w:val="44"/>
          <w:lang w:eastAsia="zh-CN"/>
        </w:rPr>
        <w:t>谈判磋商</w:t>
      </w:r>
      <w:r>
        <w:rPr>
          <w:rFonts w:hint="eastAsia" w:ascii="仿宋" w:hAnsi="仿宋" w:eastAsia="仿宋" w:cs="仿宋"/>
          <w:b/>
          <w:bCs/>
          <w:color w:val="000000"/>
          <w:sz w:val="44"/>
          <w:szCs w:val="44"/>
        </w:rPr>
        <w:t>公告</w:t>
      </w:r>
      <w:bookmarkEnd w:id="2"/>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 w:hAnsi="仿宋" w:eastAsia="仿宋" w:cs="仿宋"/>
          <w:b/>
          <w:bCs/>
          <w:color w:val="333333"/>
          <w:sz w:val="28"/>
          <w:szCs w:val="28"/>
          <w:u w:val="single"/>
          <w:shd w:val="clear" w:color="auto" w:fill="FFFFFF"/>
          <w:lang w:val="en-US" w:eastAsia="zh-CN"/>
        </w:rPr>
        <w:t>雅安市大兴片区地下综合管廊建设项目道路专业分包铺装砖材料采购</w:t>
      </w:r>
      <w:r>
        <w:rPr>
          <w:rFonts w:hint="eastAsia" w:ascii="仿宋" w:hAnsi="仿宋" w:eastAsia="仿宋" w:cs="仿宋"/>
          <w:color w:val="333333"/>
          <w:sz w:val="28"/>
          <w:szCs w:val="28"/>
          <w:shd w:val="clear" w:color="auto" w:fill="FFFFFF"/>
          <w:lang w:val="en-US" w:eastAsia="zh-CN"/>
        </w:rPr>
        <w:t>进行谈判磋商。采购人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谈判磋商</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确定1-3家中选</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b w:val="0"/>
          <w:bCs w:val="0"/>
          <w:color w:val="333333"/>
          <w:sz w:val="28"/>
          <w:szCs w:val="28"/>
          <w:u w:val="none"/>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numPr>
          <w:ilvl w:val="0"/>
          <w:numId w:val="2"/>
        </w:numPr>
        <w:spacing w:line="500" w:lineRule="exact"/>
        <w:jc w:val="both"/>
        <w:outlineLvl w:val="0"/>
        <w:rPr>
          <w:rFonts w:hint="eastAsia" w:ascii="仿宋" w:hAnsi="仿宋" w:eastAsia="仿宋" w:cs="仿宋"/>
          <w:b w:val="0"/>
          <w:bCs w:val="0"/>
          <w:color w:val="333333"/>
          <w:sz w:val="28"/>
          <w:szCs w:val="28"/>
          <w:u w:val="none"/>
          <w:shd w:val="clear" w:color="auto" w:fill="FFFFFF"/>
          <w:lang w:val="en-US" w:eastAsia="zh-CN"/>
        </w:rPr>
      </w:pPr>
      <w:r>
        <w:rPr>
          <w:rFonts w:hint="eastAsia" w:ascii="仿宋" w:hAnsi="仿宋" w:eastAsia="仿宋" w:cs="仿宋"/>
          <w:b w:val="0"/>
          <w:bCs w:val="0"/>
          <w:color w:val="333333"/>
          <w:sz w:val="28"/>
          <w:szCs w:val="28"/>
          <w:u w:val="none"/>
          <w:shd w:val="clear" w:color="auto" w:fill="FFFFFF"/>
          <w:lang w:val="en-US" w:eastAsia="zh-CN"/>
        </w:rPr>
        <w:t>项目内容：</w:t>
      </w:r>
      <w:bookmarkEnd w:id="4"/>
      <w:r>
        <w:rPr>
          <w:rFonts w:hint="eastAsia" w:ascii="仿宋" w:hAnsi="仿宋" w:eastAsia="仿宋" w:cs="仿宋"/>
          <w:b w:val="0"/>
          <w:bCs w:val="0"/>
          <w:color w:val="333333"/>
          <w:sz w:val="28"/>
          <w:szCs w:val="28"/>
          <w:u w:val="none"/>
          <w:shd w:val="clear" w:color="auto" w:fill="FFFFFF"/>
          <w:lang w:val="en-US" w:eastAsia="zh-CN"/>
        </w:rPr>
        <w:t>道路专业分包铺装砖材料采购</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雅安市雨城区</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r>
        <w:rPr>
          <w:rFonts w:hint="eastAsia" w:ascii="仿宋" w:hAnsi="仿宋" w:eastAsia="仿宋" w:cs="仿宋"/>
          <w:b/>
          <w:bCs/>
          <w:sz w:val="28"/>
          <w:szCs w:val="28"/>
          <w:lang w:eastAsia="zh-CN"/>
        </w:rPr>
        <w:t>符合现行国家相关行业标准要求，并达到检验合格标准。</w:t>
      </w:r>
      <w:bookmarkEnd w:id="9"/>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10" w:name="_Toc12794"/>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谈判申请人参加本次采购活动应具备下列要求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6"/>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5"/>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10.领取谈判磋商文件方式：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上以公告形式发布，各供应商自行下载附件：谈判磋商文件。</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11.谈判磋商文件递交截止时间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12</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12.谈判磋商时间：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12</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13.谈判磋商文件递交和磋商地点：雅安城市建设投资开发有限公司一楼开标室（地址：雅安市雨城区和兴街1号）。</w:t>
      </w:r>
    </w:p>
    <w:p>
      <w:pPr>
        <w:pStyle w:val="5"/>
        <w:spacing w:after="156" w:afterLines="50" w:line="420" w:lineRule="exact"/>
        <w:ind w:left="0" w:leftChars="0" w:firstLine="560" w:firstLineChars="200"/>
        <w:rPr>
          <w:rFonts w:hint="eastAsia" w:ascii="仿宋" w:hAnsi="仿宋" w:eastAsia="仿宋" w:cs="仿宋"/>
          <w:b/>
          <w:bCs/>
          <w:kern w:val="2"/>
          <w:sz w:val="28"/>
          <w:szCs w:val="28"/>
          <w:lang w:val="en-US" w:eastAsia="zh-CN" w:bidi="ar"/>
        </w:rPr>
      </w:pPr>
      <w:r>
        <w:rPr>
          <w:rFonts w:hint="eastAsia" w:ascii="仿宋" w:hAnsi="仿宋" w:eastAsia="仿宋" w:cs="仿宋"/>
          <w:b w:val="0"/>
          <w:bCs w:val="0"/>
          <w:kern w:val="2"/>
          <w:sz w:val="28"/>
          <w:szCs w:val="28"/>
          <w:lang w:val="en-US" w:eastAsia="zh-CN" w:bidi="ar"/>
        </w:rPr>
        <w:t>谈判磋商必须在谈判磋商递交截止时间前送达磋商地点。逾期送达或密封和标注不符合采购文件规定的谈判磋商文件恕不接受。本次招标不接受邮寄的谈判磋商文件。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联系人：郑先生、任女士</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话：18708423583、</w:t>
      </w:r>
      <w:r>
        <w:rPr>
          <w:rFonts w:hint="eastAsia" w:ascii="仿宋" w:hAnsi="仿宋" w:eastAsia="仿宋" w:cs="仿宋"/>
          <w:sz w:val="28"/>
          <w:szCs w:val="28"/>
          <w:lang w:val="en-US" w:eastAsia="zh-CN"/>
        </w:rPr>
        <w:t>17380462650</w:t>
      </w:r>
    </w:p>
    <w:p>
      <w:pPr>
        <w:pageBreakBefore w:val="0"/>
        <w:kinsoku/>
        <w:overflowPunct/>
        <w:topLinePunct w:val="0"/>
        <w:autoSpaceDE/>
        <w:autoSpaceDN/>
        <w:bidi w:val="0"/>
        <w:spacing w:line="560" w:lineRule="exact"/>
        <w:jc w:val="center"/>
        <w:rPr>
          <w:rFonts w:hint="eastAsia" w:ascii="仿宋" w:hAnsi="仿宋" w:eastAsia="仿宋" w:cs="仿宋"/>
          <w:b/>
          <w:sz w:val="44"/>
          <w:szCs w:val="44"/>
          <w:lang w:val="en-US" w:eastAsia="zh-CN"/>
        </w:rPr>
      </w:pPr>
    </w:p>
    <w:p>
      <w:pPr>
        <w:pageBreakBefore w:val="0"/>
        <w:kinsoku/>
        <w:overflowPunct/>
        <w:topLinePunct w:val="0"/>
        <w:autoSpaceDE/>
        <w:autoSpaceDN/>
        <w:bidi w:val="0"/>
        <w:spacing w:line="560" w:lineRule="exact"/>
        <w:jc w:val="center"/>
        <w:rPr>
          <w:rFonts w:hint="eastAsia" w:ascii="仿宋" w:hAnsi="仿宋" w:eastAsia="仿宋" w:cs="仿宋"/>
          <w:b/>
          <w:bCs/>
          <w:sz w:val="44"/>
          <w:szCs w:val="44"/>
        </w:rPr>
      </w:pPr>
    </w:p>
    <w:p>
      <w:pPr>
        <w:pStyle w:val="2"/>
        <w:rPr>
          <w:rFonts w:hint="eastAsia"/>
        </w:rPr>
      </w:pPr>
    </w:p>
    <w:p>
      <w:pPr>
        <w:pStyle w:val="3"/>
        <w:rPr>
          <w:rFonts w:hint="eastAsia"/>
        </w:rPr>
      </w:pPr>
    </w:p>
    <w:p>
      <w:pPr>
        <w:rPr>
          <w:rFonts w:hint="eastAsia"/>
        </w:rPr>
      </w:pPr>
    </w:p>
    <w:p>
      <w:pPr>
        <w:pageBreakBefore w:val="0"/>
        <w:kinsoku/>
        <w:overflowPunct/>
        <w:topLinePunct w:val="0"/>
        <w:autoSpaceDE/>
        <w:autoSpaceDN/>
        <w:bidi w:val="0"/>
        <w:spacing w:line="560" w:lineRule="exact"/>
        <w:jc w:val="both"/>
        <w:rPr>
          <w:rFonts w:hint="eastAsia" w:ascii="仿宋" w:hAnsi="仿宋" w:eastAsia="仿宋" w:cs="仿宋"/>
          <w:b/>
          <w:bCs/>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谈判磋商</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谈判</w:t>
      </w:r>
      <w:r>
        <w:rPr>
          <w:rFonts w:hint="eastAsia" w:ascii="仿宋" w:hAnsi="仿宋" w:eastAsia="仿宋" w:cs="仿宋"/>
          <w:sz w:val="28"/>
          <w:szCs w:val="28"/>
        </w:rPr>
        <w:t>申请人准备和参加</w:t>
      </w:r>
      <w:r>
        <w:rPr>
          <w:rFonts w:hint="eastAsia" w:ascii="仿宋" w:hAnsi="仿宋" w:eastAsia="仿宋" w:cs="仿宋"/>
          <w:sz w:val="28"/>
          <w:szCs w:val="28"/>
          <w:lang w:eastAsia="zh-CN"/>
        </w:rPr>
        <w:t>谈判</w:t>
      </w:r>
      <w:r>
        <w:rPr>
          <w:rFonts w:hint="eastAsia" w:ascii="仿宋" w:hAnsi="仿宋" w:eastAsia="仿宋" w:cs="仿宋"/>
          <w:sz w:val="28"/>
          <w:szCs w:val="28"/>
          <w:lang w:val="en-US" w:eastAsia="zh-CN"/>
        </w:rPr>
        <w:t>磋商</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参与</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活动的各方应对</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文件和</w:t>
      </w:r>
      <w:r>
        <w:rPr>
          <w:rFonts w:hint="eastAsia" w:ascii="仿宋" w:hAnsi="仿宋" w:eastAsia="仿宋" w:cs="仿宋"/>
          <w:sz w:val="28"/>
          <w:szCs w:val="28"/>
          <w:lang w:val="en-US" w:eastAsia="zh-CN"/>
        </w:rPr>
        <w:t>谈判磋商</w:t>
      </w:r>
      <w:r>
        <w:rPr>
          <w:rFonts w:hint="eastAsia" w:ascii="仿宋" w:hAnsi="仿宋" w:eastAsia="仿宋" w:cs="仿宋"/>
          <w:sz w:val="28"/>
          <w:szCs w:val="28"/>
        </w:rPr>
        <w:t>过程保密。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谈判</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谈判磋商</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谈判磋商</w:t>
      </w:r>
      <w:r>
        <w:rPr>
          <w:rFonts w:hint="eastAsia" w:ascii="仿宋" w:hAnsi="仿宋" w:eastAsia="仿宋" w:cs="仿宋"/>
          <w:sz w:val="28"/>
          <w:szCs w:val="28"/>
        </w:rPr>
        <w:t>须知；</w:t>
      </w:r>
      <w:bookmarkEnd w:id="20"/>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（3）谈判磋商文件；</w:t>
      </w:r>
      <w:bookmarkEnd w:id="21"/>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（4）谈判磋商文件（投标）格式要求</w:t>
      </w:r>
      <w:r>
        <w:rPr>
          <w:rFonts w:hint="eastAsia" w:ascii="仿宋" w:hAnsi="仿宋" w:eastAsia="仿宋" w:cs="仿宋"/>
          <w:sz w:val="28"/>
          <w:szCs w:val="28"/>
        </w:rPr>
        <w:t>；</w:t>
      </w:r>
      <w:bookmarkEnd w:id="22"/>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6.谈判</w:t>
      </w:r>
      <w:r>
        <w:rPr>
          <w:rFonts w:hint="eastAsia" w:ascii="仿宋" w:hAnsi="仿宋" w:eastAsia="仿宋" w:cs="仿宋"/>
          <w:b/>
          <w:bCs/>
          <w:sz w:val="28"/>
          <w:szCs w:val="28"/>
        </w:rPr>
        <w:t>小组</w:t>
      </w:r>
    </w:p>
    <w:p>
      <w:pPr>
        <w:pageBreakBefore w:val="0"/>
        <w:numPr>
          <w:ilvl w:val="0"/>
          <w:numId w:val="3"/>
        </w:numPr>
        <w:kinsoku/>
        <w:overflowPunct/>
        <w:topLinePunct w:val="0"/>
        <w:autoSpaceDE/>
        <w:autoSpaceDN/>
        <w:bidi w:val="0"/>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雅安城投供应链</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小组负责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2 </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申请人的主要负责人的近亲属。</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3</w:t>
      </w:r>
      <w:r>
        <w:rPr>
          <w:rFonts w:hint="eastAsia" w:ascii="仿宋" w:hAnsi="仿宋" w:eastAsia="仿宋" w:cs="仿宋"/>
          <w:sz w:val="28"/>
          <w:szCs w:val="28"/>
          <w:lang w:val="en-US" w:eastAsia="zh-CN"/>
        </w:rPr>
        <w:t>谈判</w:t>
      </w:r>
      <w:r>
        <w:rPr>
          <w:rFonts w:hint="eastAsia" w:ascii="仿宋" w:hAnsi="仿宋" w:eastAsia="仿宋" w:cs="仿宋"/>
          <w:sz w:val="28"/>
          <w:szCs w:val="28"/>
        </w:rPr>
        <w:t>原则;</w:t>
      </w:r>
      <w:r>
        <w:rPr>
          <w:rFonts w:hint="eastAsia" w:ascii="仿宋" w:hAnsi="仿宋" w:eastAsia="仿宋" w:cs="仿宋"/>
          <w:sz w:val="28"/>
          <w:szCs w:val="28"/>
          <w:lang w:val="en-US" w:eastAsia="zh-CN"/>
        </w:rPr>
        <w:t>谈判</w:t>
      </w:r>
      <w:r>
        <w:rPr>
          <w:rFonts w:hint="eastAsia" w:ascii="仿宋" w:hAnsi="仿宋" w:eastAsia="仿宋" w:cs="仿宋"/>
          <w:sz w:val="28"/>
          <w:szCs w:val="28"/>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谈判</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谈判小组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申请人不得以任何方式干扰、影响</w:t>
      </w:r>
      <w:r>
        <w:rPr>
          <w:rFonts w:hint="eastAsia" w:ascii="仿宋" w:hAnsi="仿宋" w:eastAsia="仿宋" w:cs="仿宋"/>
          <w:sz w:val="28"/>
          <w:szCs w:val="28"/>
          <w:lang w:eastAsia="zh-CN"/>
        </w:rPr>
        <w:t>谈判</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谈判</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按供应商的报价进行评审，评审结果以合理经济性的原则，推荐不超过3名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含3名</w:t>
      </w:r>
      <w:r>
        <w:rPr>
          <w:rFonts w:hint="eastAsia" w:ascii="仿宋" w:hAnsi="仿宋" w:eastAsia="仿宋" w:cs="仿宋"/>
          <w:sz w:val="28"/>
          <w:szCs w:val="28"/>
          <w:lang w:eastAsia="zh-CN"/>
        </w:rPr>
        <w:t>）</w:t>
      </w:r>
      <w:r>
        <w:rPr>
          <w:rFonts w:hint="eastAsia" w:ascii="仿宋" w:hAnsi="仿宋" w:eastAsia="仿宋" w:cs="仿宋"/>
          <w:sz w:val="28"/>
          <w:szCs w:val="28"/>
        </w:rPr>
        <w:t>的中选候选人并出具评审报告。采购人可在</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小组推荐的中选候选人名单中根据中选候选人报价、产品质量、</w:t>
      </w:r>
      <w:r>
        <w:rPr>
          <w:rFonts w:hint="eastAsia" w:ascii="仿宋" w:hAnsi="仿宋" w:eastAsia="仿宋" w:cs="仿宋"/>
          <w:sz w:val="28"/>
          <w:szCs w:val="28"/>
          <w:lang w:val="en-US" w:eastAsia="zh-CN"/>
        </w:rPr>
        <w:t>付款周期、付款比例、垫资金额、</w:t>
      </w:r>
      <w:r>
        <w:rPr>
          <w:rFonts w:hint="eastAsia" w:ascii="仿宋" w:hAnsi="仿宋" w:eastAsia="仿宋" w:cs="仿宋"/>
          <w:sz w:val="28"/>
          <w:szCs w:val="28"/>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小组成员可对其报价是否明显低于市场价进行核实，如确实明显低于市场价，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小组成员可视为无效</w:t>
      </w:r>
      <w:r>
        <w:rPr>
          <w:rFonts w:hint="eastAsia" w:ascii="仿宋" w:hAnsi="仿宋" w:eastAsia="仿宋" w:cs="仿宋"/>
          <w:sz w:val="28"/>
          <w:szCs w:val="28"/>
          <w:lang w:eastAsia="zh-CN"/>
        </w:rPr>
        <w:t>谈判磋商</w:t>
      </w:r>
      <w:r>
        <w:rPr>
          <w:rFonts w:hint="eastAsia" w:ascii="仿宋" w:hAnsi="仿宋" w:eastAsia="仿宋" w:cs="仿宋"/>
          <w:sz w:val="28"/>
          <w:szCs w:val="28"/>
        </w:rPr>
        <w:t>文件，对其否定。当出现二次报价或报价下浮比例相同时，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若</w:t>
      </w:r>
      <w:r>
        <w:rPr>
          <w:rFonts w:hint="eastAsia" w:ascii="仿宋" w:hAnsi="仿宋" w:eastAsia="仿宋" w:cs="仿宋"/>
          <w:sz w:val="28"/>
          <w:szCs w:val="28"/>
          <w:lang w:val="en-US" w:eastAsia="zh-CN"/>
        </w:rPr>
        <w:t>谈判</w:t>
      </w:r>
      <w:r>
        <w:rPr>
          <w:rFonts w:hint="eastAsia" w:ascii="仿宋" w:hAnsi="仿宋" w:eastAsia="仿宋" w:cs="仿宋"/>
          <w:sz w:val="28"/>
          <w:szCs w:val="28"/>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8"/>
          <w:szCs w:val="28"/>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联系人：郑先生、任女士</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话：18708423583、</w:t>
      </w:r>
      <w:r>
        <w:rPr>
          <w:rFonts w:hint="eastAsia" w:ascii="仿宋" w:hAnsi="仿宋" w:eastAsia="仿宋" w:cs="仿宋"/>
          <w:sz w:val="28"/>
          <w:szCs w:val="28"/>
          <w:lang w:val="en-US" w:eastAsia="zh-CN"/>
        </w:rPr>
        <w:t>17380462650</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2"/>
        <w:rPr>
          <w:rFonts w:hint="eastAsia" w:ascii="仿宋" w:hAnsi="仿宋" w:eastAsia="仿宋" w:cs="仿宋"/>
          <w:b/>
          <w:sz w:val="44"/>
          <w:szCs w:val="44"/>
          <w:lang w:val="en-US" w:eastAsia="zh-CN"/>
        </w:rPr>
      </w:pPr>
    </w:p>
    <w:p>
      <w:pPr>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ascii="仿宋" w:hAnsi="仿宋" w:eastAsia="仿宋" w:cs="仿宋"/>
          <w:b/>
          <w:sz w:val="44"/>
          <w:szCs w:val="44"/>
        </w:rPr>
      </w:pPr>
    </w:p>
    <w:p>
      <w:pPr>
        <w:pStyle w:val="8"/>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谈判磋商</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2"/>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1.1本谈判磋商文件仅适用于本次“谈判磋商公告”中所叙述的项目。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1.2本谈判磋商文件解释权属雅安城投供应链有限公司。</w:t>
      </w:r>
    </w:p>
    <w:p>
      <w:pPr>
        <w:pStyle w:val="13"/>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282613248"/>
      <w:bookmarkStart w:id="26" w:name="_Toc132111860"/>
      <w:bookmarkStart w:id="27" w:name="_Toc132523697"/>
      <w:bookmarkStart w:id="28" w:name="_Toc132523426"/>
      <w:bookmarkStart w:id="29" w:name="_Toc132265211"/>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pStyle w:val="13"/>
        <w:numPr>
          <w:ilvl w:val="0"/>
          <w:numId w:val="0"/>
        </w:numPr>
        <w:tabs>
          <w:tab w:val="left" w:pos="851"/>
          <w:tab w:val="clear" w:pos="842"/>
          <w:tab w:val="clear" w:pos="1180"/>
        </w:tabs>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w:t>
      </w:r>
      <w:r>
        <w:rPr>
          <w:rFonts w:hint="eastAsia" w:ascii="仿宋" w:hAnsi="仿宋" w:eastAsia="仿宋" w:cs="仿宋"/>
          <w:b w:val="0"/>
          <w:bCs w:val="0"/>
          <w:color w:val="333333"/>
          <w:sz w:val="28"/>
          <w:szCs w:val="28"/>
          <w:u w:val="none"/>
          <w:shd w:val="clear" w:color="auto" w:fill="FFFFFF"/>
          <w:lang w:val="en-US" w:eastAsia="zh-CN"/>
        </w:rPr>
        <w:t>道路专业分包铺装砖材料采购</w:t>
      </w:r>
    </w:p>
    <w:p>
      <w:pPr>
        <w:numPr>
          <w:ilvl w:val="0"/>
          <w:numId w:val="0"/>
        </w:numPr>
        <w:spacing w:line="500" w:lineRule="exact"/>
        <w:ind w:leftChars="0"/>
        <w:jc w:val="both"/>
        <w:outlineLvl w:val="0"/>
        <w:rPr>
          <w:rFonts w:hint="eastAsia"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雅安市雨城区</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4" w:name="_Toc6324"/>
      <w:r>
        <w:rPr>
          <w:rFonts w:hint="eastAsia" w:ascii="仿宋" w:hAnsi="仿宋" w:eastAsia="仿宋" w:cs="仿宋"/>
          <w:b/>
          <w:bCs/>
          <w:color w:val="000000"/>
          <w:kern w:val="0"/>
          <w:sz w:val="28"/>
          <w:szCs w:val="28"/>
          <w:lang w:val="en-US" w:eastAsia="zh-CN" w:bidi="ar"/>
        </w:rPr>
        <w:t>6.质量标准：符合现行国家相关行业标准要求，并达到检验合格标准。</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谈判申请人参加本次采购活动应具备下列资格要求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6"/>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6"/>
        <w:pageBreakBefore w:val="0"/>
        <w:widowControl/>
        <w:numPr>
          <w:ilvl w:val="0"/>
          <w:numId w:val="5"/>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谈判申请人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6"/>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2"/>
        <w:ind w:firstLine="562" w:firstLineChars="200"/>
        <w:rPr>
          <w:rFonts w:hint="default"/>
          <w:lang w:val="en-US" w:eastAsia="zh-CN"/>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kern w:val="2"/>
          <w:sz w:val="28"/>
          <w:szCs w:val="28"/>
          <w:lang w:val="en-US" w:eastAsia="zh-CN" w:bidi="ar-SA"/>
        </w:rPr>
        <w:t>含税控制总价（税率：13%）：3218000元，谈判申请人自主报价，报价不得超过含税控制总价。超过含税控制总价,其谈判磋商文件按无效处理。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）谈判申请人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（1）谈判磋商响应函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（2）谈判磋商资格证明（营业执照等）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（3）谈判磋商单位基本情况介绍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w:t>
      </w:r>
      <w:bookmarkStart w:id="45" w:name="_Toc132265224"/>
      <w:bookmarkStart w:id="46" w:name="_Toc132523439"/>
      <w:bookmarkStart w:id="47" w:name="_Toc405253244"/>
      <w:bookmarkStart w:id="48" w:name="_Toc132111873"/>
      <w:bookmarkStart w:id="49" w:name="_Toc132000218"/>
      <w:bookmarkStart w:id="50" w:name="_Toc282613263"/>
      <w:bookmarkStart w:id="51" w:name="_Toc132523710"/>
      <w:bookmarkStart w:id="52" w:name="_Toc448067684"/>
      <w:r>
        <w:rPr>
          <w:rFonts w:hint="eastAsia" w:ascii="仿宋" w:hAnsi="仿宋" w:eastAsia="仿宋" w:cs="仿宋"/>
          <w:b/>
          <w:bCs/>
          <w:color w:val="000000"/>
          <w:sz w:val="28"/>
          <w:szCs w:val="28"/>
        </w:rPr>
        <w:t>印制</w:t>
      </w:r>
    </w:p>
    <w:p>
      <w:pPr>
        <w:numPr>
          <w:ilvl w:val="0"/>
          <w:numId w:val="6"/>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谈判</w:t>
      </w:r>
      <w:r>
        <w:rPr>
          <w:rFonts w:hint="eastAsia" w:ascii="仿宋" w:hAnsi="仿宋" w:eastAsia="仿宋" w:cs="仿宋"/>
          <w:b/>
          <w:bCs/>
          <w:sz w:val="28"/>
          <w:szCs w:val="28"/>
          <w:lang w:val="en-US" w:eastAsia="zh-CN"/>
        </w:rPr>
        <w:t>申请</w:t>
      </w:r>
      <w:r>
        <w:rPr>
          <w:rFonts w:hint="eastAsia" w:ascii="仿宋" w:hAnsi="仿宋" w:eastAsia="仿宋" w:cs="仿宋"/>
          <w:b/>
          <w:bCs/>
          <w:sz w:val="28"/>
          <w:szCs w:val="28"/>
          <w:lang w:eastAsia="zh-CN"/>
        </w:rPr>
        <w:t>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6"/>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3"/>
        <w:numPr>
          <w:ilvl w:val="0"/>
          <w:numId w:val="7"/>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3"/>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2"/>
        <w:rPr>
          <w:rFonts w:hint="eastAsia"/>
        </w:rPr>
      </w:pPr>
    </w:p>
    <w:p>
      <w:pPr>
        <w:pStyle w:val="3"/>
        <w:rPr>
          <w:rFonts w:hint="eastAsia" w:ascii="仿宋" w:hAnsi="仿宋" w:eastAsia="仿宋" w:cs="仿宋"/>
          <w:lang w:eastAsia="zh-CN"/>
        </w:rPr>
      </w:pPr>
      <w:bookmarkStart w:id="54" w:name="_Toc22264"/>
      <w:bookmarkStart w:id="55" w:name="_Toc41239765"/>
    </w:p>
    <w:p>
      <w:pPr>
        <w:rPr>
          <w:rFonts w:hint="eastAsia" w:ascii="仿宋" w:hAnsi="仿宋" w:eastAsia="仿宋" w:cs="仿宋"/>
          <w:lang w:eastAsia="zh-CN"/>
        </w:rPr>
      </w:pPr>
    </w:p>
    <w:p>
      <w:pPr>
        <w:pStyle w:val="2"/>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8"/>
        <w:ind w:left="0" w:leftChars="0" w:firstLine="0" w:firstLineChars="0"/>
        <w:rPr>
          <w:rFonts w:hint="eastAsia" w:ascii="仿宋" w:hAnsi="仿宋" w:eastAsia="仿宋" w:cs="仿宋"/>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b/>
          <w:bCs/>
          <w:lang w:val="en-US" w:eastAsia="zh-CN"/>
        </w:rPr>
        <w:t>谈判磋商</w:t>
      </w:r>
      <w:r>
        <w:rPr>
          <w:rFonts w:hint="eastAsia" w:ascii="仿宋" w:hAnsi="仿宋" w:eastAsia="仿宋" w:cs="仿宋"/>
          <w:b/>
          <w:bCs/>
        </w:rPr>
        <w:t>文件（投标）格式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申请人参加</w:t>
      </w:r>
      <w:r>
        <w:rPr>
          <w:rFonts w:hint="eastAsia" w:ascii="仿宋" w:hAnsi="仿宋" w:eastAsia="仿宋" w:cs="仿宋"/>
          <w:sz w:val="28"/>
          <w:szCs w:val="28"/>
          <w:lang w:eastAsia="zh-CN"/>
        </w:rPr>
        <w:t>谈判</w:t>
      </w:r>
      <w:r>
        <w:rPr>
          <w:rFonts w:hint="eastAsia" w:ascii="仿宋" w:hAnsi="仿宋" w:eastAsia="仿宋" w:cs="仿宋"/>
          <w:sz w:val="28"/>
          <w:szCs w:val="28"/>
        </w:rPr>
        <w:t>，可以由法定代表人亲自进行，也可由其授权委托代理人进行。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w:t>
      </w:r>
      <w:r>
        <w:rPr>
          <w:rFonts w:hint="eastAsia" w:ascii="仿宋" w:hAnsi="仿宋" w:eastAsia="仿宋" w:cs="仿宋"/>
          <w:sz w:val="28"/>
          <w:szCs w:val="28"/>
          <w:lang w:val="en-US" w:eastAsia="zh-CN"/>
        </w:rPr>
        <w:t>谈判</w:t>
      </w:r>
      <w:r>
        <w:rPr>
          <w:rFonts w:hint="eastAsia" w:ascii="仿宋" w:hAnsi="仿宋" w:eastAsia="仿宋" w:cs="仿宋"/>
          <w:sz w:val="28"/>
          <w:szCs w:val="28"/>
        </w:rPr>
        <w:t>而不授权委托代理人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的，应按“法定代表人身份证明”的格式和要求由</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申请人单位出具证明，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的，应按“授权委托书”的格式和要求由法定代表人签署授权委托书并附有关证明，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w:t>
      </w:r>
      <w:r>
        <w:rPr>
          <w:rFonts w:hint="eastAsia" w:ascii="仿宋" w:hAnsi="仿宋" w:eastAsia="仿宋" w:cs="仿宋"/>
          <w:sz w:val="28"/>
          <w:szCs w:val="28"/>
        </w:rPr>
        <w:t>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申请人有关的“注”</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申请文件时，都应保留（已删除内容除外）。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282613284"/>
      <w:bookmarkStart w:id="58" w:name="_Toc182996297"/>
    </w:p>
    <w:p>
      <w:pPr>
        <w:pStyle w:val="8"/>
        <w:pageBreakBefore w:val="0"/>
        <w:kinsoku/>
        <w:overflowPunct/>
        <w:topLinePunct w:val="0"/>
        <w:autoSpaceDE/>
        <w:autoSpaceDN/>
        <w:bidi w:val="0"/>
        <w:spacing w:line="560" w:lineRule="exact"/>
        <w:rPr>
          <w:rFonts w:hint="eastAsia" w:ascii="仿宋" w:hAnsi="仿宋" w:eastAsia="仿宋" w:cs="仿宋"/>
        </w:rPr>
      </w:pPr>
    </w:p>
    <w:p>
      <w:pPr>
        <w:pStyle w:val="8"/>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谈判磋商</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谈判</w:t>
      </w:r>
      <w:r>
        <w:rPr>
          <w:rFonts w:hint="eastAsia" w:ascii="仿宋" w:hAnsi="仿宋" w:eastAsia="仿宋" w:cs="仿宋"/>
          <w:b/>
          <w:bCs/>
          <w:color w:val="000000"/>
          <w:sz w:val="36"/>
          <w:lang w:val="en-US" w:eastAsia="zh-CN"/>
        </w:rPr>
        <w:t>申请</w:t>
      </w:r>
      <w:r>
        <w:rPr>
          <w:rFonts w:hint="eastAsia" w:ascii="仿宋" w:hAnsi="仿宋" w:eastAsia="仿宋" w:cs="仿宋"/>
          <w:b/>
          <w:bCs/>
          <w:color w:val="000000"/>
          <w:sz w:val="36"/>
          <w:lang w:eastAsia="zh-CN"/>
        </w:rPr>
        <w:t>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”的谈判公告，我公司经研究，决定参与本次谈判，并提交下述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（1）谈判磋商响应函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（2）谈判磋商资格证明（营业执照等）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（3）谈判磋商单位基本情况介绍</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（5）法定代表人身份证明（法定代表人参与谈判磋商）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（6）授权委托书（委托代理人参与谈判磋商）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（7）付款响应表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（8）报价表（第一次）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（9）相关业绩证明（非实质性响应）</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2.我公司已详细审查全部竞争要求，以及全部参考资料。我公司完全理解并同意放弃对这方面有不明及误解的权利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3.我公司同意提供按照贵单位可能要求的与谈判有关的一切数据或资料。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4.一旦我公司中标,我公司愿意履行自己在响应文件中及合同的全部承诺和责任。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5.我公司同意所递交的</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文件在规定的谈判之日起至30天有效期内有效，在此期间内我公司将受此约束。</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bookmarkStart w:id="59" w:name="_Toc132523737"/>
      <w:bookmarkStart w:id="60" w:name="_Toc132265249"/>
      <w:bookmarkStart w:id="61" w:name="_Toc282613285"/>
      <w:bookmarkStart w:id="62" w:name="_Toc132523466"/>
      <w:bookmarkStart w:id="63" w:name="_Toc132111898"/>
      <w:bookmarkStart w:id="64" w:name="_Toc131305915"/>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eastAsia="zh-CN"/>
        </w:rPr>
        <w:t>谈判磋商</w:t>
      </w:r>
      <w:r>
        <w:rPr>
          <w:rFonts w:hint="eastAsia" w:ascii="仿宋" w:hAnsi="仿宋" w:eastAsia="仿宋" w:cs="仿宋"/>
          <w:color w:val="000000"/>
          <w:sz w:val="44"/>
          <w:szCs w:val="44"/>
        </w:rPr>
        <w:t>单位基本情况介绍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9"/>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（项目名称）的谈判活动，现承诺：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（一）具有独立承担民事责任的能力；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（二）具有良好的商业信誉和健全的财务会计制度；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（三）具有履行合同所必需的设备和专业技术能力；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（四）有依法缴纳税收和社会保障资金的良好记录；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（五）参加本次谈判磋商前三年内，在经营活动中没有重大违法记录；且磋商单位的法定代表人、主要负责人未有行贿犯罪记录；</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（七）我公司已详细审查全部谈判磋商文件，全部参考资料及采购人要求，我公司完全理解并同意放弃对这方面有不明及误解的权利。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的其他资格性条件，不属于禁止参加谈判的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bookmarkEnd w:id="59"/>
      <w:bookmarkEnd w:id="60"/>
      <w:bookmarkEnd w:id="61"/>
      <w:bookmarkEnd w:id="62"/>
      <w:bookmarkEnd w:id="63"/>
      <w:bookmarkEnd w:id="64"/>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谈判</w:t>
      </w:r>
      <w:r>
        <w:rPr>
          <w:rFonts w:hint="eastAsia" w:ascii="仿宋" w:hAnsi="仿宋" w:eastAsia="仿宋" w:cs="仿宋"/>
          <w:color w:val="000000"/>
          <w:sz w:val="28"/>
          <w:szCs w:val="28"/>
          <w:lang w:val="en-US" w:eastAsia="zh-CN"/>
        </w:rPr>
        <w:t>申请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法定代表人参与谈判磋商</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谈判磋商</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65" w:name="_Toc132523740"/>
      <w:bookmarkStart w:id="66" w:name="_Toc132265253"/>
      <w:bookmarkStart w:id="67" w:name="_Toc282613286"/>
      <w:bookmarkStart w:id="68" w:name="_Toc132111901"/>
      <w:bookmarkStart w:id="69" w:name="_Toc132523469"/>
      <w:bookmarkStart w:id="70" w:name="_Toc132000252"/>
      <w:r>
        <w:rPr>
          <w:rFonts w:hint="eastAsia" w:ascii="仿宋" w:hAnsi="仿宋" w:eastAsia="仿宋" w:cs="仿宋"/>
          <w:color w:val="000000"/>
          <w:sz w:val="28"/>
          <w:szCs w:val="28"/>
          <w:lang w:val="en-US" w:eastAsia="zh-CN"/>
        </w:rPr>
        <w:t>参与谈判磋商</w:t>
      </w:r>
      <w:r>
        <w:rPr>
          <w:rFonts w:hint="eastAsia" w:ascii="仿宋" w:hAnsi="仿宋" w:eastAsia="仿宋" w:cs="仿宋"/>
          <w:color w:val="000000"/>
          <w:sz w:val="28"/>
          <w:szCs w:val="28"/>
        </w:rPr>
        <w:t>）</w:t>
      </w:r>
    </w:p>
    <w:bookmarkEnd w:id="65"/>
    <w:bookmarkEnd w:id="66"/>
    <w:bookmarkEnd w:id="67"/>
    <w:bookmarkEnd w:id="68"/>
    <w:bookmarkEnd w:id="69"/>
    <w:bookmarkEnd w:id="70"/>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付款</w:t>
            </w:r>
            <w:r>
              <w:rPr>
                <w:rFonts w:hint="eastAsia" w:ascii="仿宋" w:hAnsi="仿宋" w:eastAsia="仿宋" w:cs="仿宋"/>
                <w:color w:val="000000"/>
                <w:sz w:val="28"/>
                <w:szCs w:val="28"/>
                <w:lang w:val="en-US" w:eastAsia="zh-CN"/>
              </w:rPr>
              <w:t>方式</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lang w:val="en-US" w:eastAsia="zh-CN"/>
              </w:rPr>
              <w:t>货到三天</w:t>
            </w:r>
            <w:bookmarkStart w:id="75" w:name="_GoBack"/>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ageBreakBefore w:val="0"/>
        <w:kinsoku/>
        <w:overflowPunct/>
        <w:topLinePunct w:val="0"/>
        <w:autoSpaceDE/>
        <w:autoSpaceDN/>
        <w:bidi w:val="0"/>
        <w:spacing w:line="560" w:lineRule="exact"/>
        <w:jc w:val="both"/>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sz w:val="44"/>
          <w:szCs w:val="44"/>
          <w:lang w:val="en-US" w:eastAsia="zh-CN"/>
        </w:rPr>
        <w:t xml:space="preserve">   </w:t>
      </w:r>
      <w:r>
        <w:rPr>
          <w:rFonts w:hint="eastAsia" w:ascii="仿宋" w:hAnsi="仿宋" w:eastAsia="仿宋" w:cs="仿宋"/>
          <w:b/>
          <w:bCs/>
          <w:color w:val="000000"/>
          <w:sz w:val="44"/>
          <w:szCs w:val="44"/>
        </w:rPr>
        <w:t>报价表</w:t>
      </w:r>
      <w:r>
        <w:rPr>
          <w:rFonts w:hint="eastAsia" w:ascii="仿宋" w:hAnsi="仿宋" w:eastAsia="仿宋" w:cs="仿宋"/>
          <w:b/>
          <w:bCs/>
          <w:color w:val="000000"/>
          <w:sz w:val="44"/>
          <w:szCs w:val="44"/>
          <w:lang w:eastAsia="zh-CN"/>
        </w:rPr>
        <w:t>（</w:t>
      </w:r>
      <w:r>
        <w:rPr>
          <w:rFonts w:hint="eastAsia" w:ascii="仿宋" w:hAnsi="仿宋" w:eastAsia="仿宋" w:cs="仿宋"/>
          <w:b/>
          <w:bCs/>
          <w:color w:val="000000"/>
          <w:sz w:val="44"/>
          <w:szCs w:val="44"/>
          <w:lang w:val="en-US" w:eastAsia="zh-CN"/>
        </w:rPr>
        <w:t>第一次</w:t>
      </w:r>
      <w:r>
        <w:rPr>
          <w:rFonts w:hint="eastAsia" w:ascii="仿宋" w:hAnsi="仿宋" w:eastAsia="仿宋" w:cs="仿宋"/>
          <w:b/>
          <w:bCs/>
          <w:color w:val="000000"/>
          <w:sz w:val="44"/>
          <w:szCs w:val="44"/>
          <w:lang w:eastAsia="zh-CN"/>
        </w:rPr>
        <w:t>）</w:t>
      </w:r>
    </w:p>
    <w:tbl>
      <w:tblPr>
        <w:tblStyle w:val="9"/>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0"/>
        <w:gridCol w:w="1732"/>
        <w:gridCol w:w="1384"/>
        <w:gridCol w:w="566"/>
        <w:gridCol w:w="1034"/>
        <w:gridCol w:w="616"/>
        <w:gridCol w:w="917"/>
        <w:gridCol w:w="108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5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384"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r>
              <w:rPr>
                <w:rFonts w:hint="eastAsia" w:ascii="仿宋" w:hAnsi="仿宋" w:eastAsia="仿宋" w:cs="仿宋"/>
                <w:b/>
                <w:bCs/>
                <w:i w:val="0"/>
                <w:iCs w:val="0"/>
                <w:color w:val="000000"/>
                <w:kern w:val="0"/>
                <w:sz w:val="24"/>
                <w:szCs w:val="24"/>
                <w:u w:val="none"/>
                <w:lang w:val="en-US" w:eastAsia="zh-CN" w:bidi="ar"/>
              </w:rPr>
              <w:t>（mm)</w:t>
            </w:r>
          </w:p>
        </w:tc>
        <w:tc>
          <w:tcPr>
            <w:tcW w:w="56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34"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61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917"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25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   （</w:t>
            </w:r>
            <w:r>
              <w:rPr>
                <w:rFonts w:hint="eastAsia" w:ascii="仿宋" w:hAnsi="仿宋" w:eastAsia="仿宋" w:cs="仿宋"/>
                <w:b/>
                <w:bCs/>
                <w:i w:val="0"/>
                <w:iCs w:val="0"/>
                <w:color w:val="000000"/>
                <w:kern w:val="0"/>
                <w:sz w:val="22"/>
                <w:szCs w:val="22"/>
                <w:u w:val="none"/>
                <w:lang w:val="en-US" w:eastAsia="zh-CN" w:bidi="ar"/>
              </w:rPr>
              <w:t>材质为白胚白底）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300*300*18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b w:val="0"/>
                <w:bCs w:val="0"/>
                <w:lang w:val="en-US" w:eastAsia="zh-CN"/>
              </w:rPr>
            </w:pPr>
            <w:r>
              <w:rPr>
                <w:rFonts w:hint="eastAsia"/>
                <w:b w:val="0"/>
                <w:bCs w:val="0"/>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300*300*18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5000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颜色含芝麻白、芝麻灰（烧面）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颜色含芝麻白、芝麻灰、芝麻黑、</w:t>
            </w:r>
          </w:p>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中国黑、福鼎黑</w:t>
            </w:r>
          </w:p>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块铺-仿芝麻灰花岗石地铺石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600*900*18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块铺-仿芝麻灰花岗石地铺石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600*1200*18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盲道砖-仿芝麻黑中国黑花岗石地铺石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2500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盲道盲点-仿芝麻黑中国黑花岗石地铺石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盲道砖-仿福鼎黑花岗石地铺石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2500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盲道盲点-仿福鼎黑花岗石地铺石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9135"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注：</w:t>
            </w:r>
            <w:r>
              <w:rPr>
                <w:rFonts w:hint="eastAsia" w:ascii="仿宋" w:hAnsi="仿宋" w:eastAsia="仿宋" w:cs="仿宋"/>
                <w:b/>
                <w:bCs/>
                <w:i w:val="0"/>
                <w:iCs w:val="0"/>
                <w:color w:val="000000"/>
                <w:kern w:val="0"/>
                <w:sz w:val="22"/>
                <w:szCs w:val="22"/>
                <w:u w:val="none"/>
                <w:lang w:val="en-US" w:eastAsia="zh-CN" w:bidi="ar"/>
              </w:rPr>
              <w:t>含税控制总价（税率：13%）：3218000元，谈判申请人自主报价，报价不得超过含税控制总价。超过含税控制总价,其谈判磋商文件按无效处理。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135"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r>
    </w:tbl>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pStyle w:val="2"/>
        <w:ind w:firstLine="562" w:firstLineChars="20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1、材质为白胚白底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5、谈判人根据各谈判申请人提供的产品价格、产品质量、付款       周期、付款比例、垫资金额等进行综合评判。</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6、谈判申请人承诺所送产品均为合法来源，具有合法手续。</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pStyle w:val="3"/>
        <w:ind w:left="0" w:leftChars="0" w:firstLine="0" w:firstLineChars="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2"/>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8"/>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年内的地铺石</w:t>
      </w:r>
      <w:r>
        <w:rPr>
          <w:rFonts w:hint="eastAsia" w:ascii="仿宋" w:hAnsi="仿宋" w:eastAsia="仿宋" w:cs="仿宋"/>
          <w:color w:val="000000"/>
          <w:sz w:val="28"/>
          <w:szCs w:val="28"/>
          <w:lang w:val="en-US" w:eastAsia="zh-CN"/>
        </w:rPr>
        <w:t>材料供应</w:t>
      </w:r>
      <w:r>
        <w:rPr>
          <w:rFonts w:hint="eastAsia" w:ascii="仿宋" w:hAnsi="仿宋" w:eastAsia="仿宋" w:cs="仿宋"/>
          <w:color w:val="000000"/>
          <w:sz w:val="28"/>
          <w:szCs w:val="28"/>
        </w:rPr>
        <w:t>业绩证明（业绩证明须为合同复印件</w:t>
      </w:r>
      <w:r>
        <w:rPr>
          <w:rFonts w:hint="eastAsia" w:ascii="仿宋" w:hAnsi="仿宋" w:eastAsia="仿宋" w:cs="仿宋"/>
          <w:color w:val="000000"/>
          <w:sz w:val="28"/>
          <w:szCs w:val="28"/>
          <w:lang w:val="en-US" w:eastAsia="zh-CN"/>
        </w:rPr>
        <w:t>或中标通知书</w:t>
      </w:r>
      <w:r>
        <w:rPr>
          <w:rFonts w:hint="eastAsia" w:ascii="仿宋" w:hAnsi="仿宋" w:eastAsia="仿宋" w:cs="仿宋"/>
          <w:color w:val="000000"/>
          <w:sz w:val="28"/>
          <w:szCs w:val="28"/>
        </w:rPr>
        <w:t>并盖章）</w:t>
      </w:r>
    </w:p>
    <w:p>
      <w:pPr>
        <w:pStyle w:val="8"/>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w:t>
      </w:r>
      <w:r>
        <w:rPr>
          <w:rFonts w:hint="eastAsia" w:ascii="仿宋" w:hAnsi="仿宋" w:eastAsia="仿宋" w:cs="仿宋"/>
          <w:color w:val="000000"/>
          <w:sz w:val="28"/>
          <w:szCs w:val="28"/>
        </w:rPr>
        <w:t>地铺石</w:t>
      </w:r>
      <w:r>
        <w:rPr>
          <w:rFonts w:hint="eastAsia" w:ascii="仿宋" w:hAnsi="仿宋" w:eastAsia="仿宋" w:cs="仿宋"/>
          <w:color w:val="000000"/>
          <w:sz w:val="28"/>
          <w:szCs w:val="28"/>
          <w:lang w:val="en-US" w:eastAsia="zh-CN"/>
        </w:rPr>
        <w:t>材料供应业绩证</w:t>
      </w:r>
      <w:r>
        <w:rPr>
          <w:rFonts w:hint="eastAsia" w:ascii="仿宋" w:hAnsi="仿宋" w:eastAsia="仿宋" w:cs="仿宋"/>
          <w:sz w:val="28"/>
          <w:szCs w:val="28"/>
          <w:lang w:val="en-US" w:eastAsia="zh-CN"/>
        </w:rPr>
        <w:t>明。</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可擦除此信息。</w:t>
      </w: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71" w:name="_Toc4740"/>
      <w:r>
        <w:rPr>
          <w:rFonts w:hint="eastAsia" w:ascii="仿宋" w:hAnsi="仿宋" w:eastAsia="仿宋" w:cs="仿宋"/>
          <w:b w:val="0"/>
          <w:bCs w:val="0"/>
          <w:color w:val="000000"/>
          <w:kern w:val="2"/>
          <w:sz w:val="28"/>
          <w:szCs w:val="28"/>
          <w:lang w:val="en-US" w:eastAsia="zh-CN" w:bidi="ar-SA"/>
        </w:rPr>
        <w:t>附件（8）</w:t>
      </w:r>
      <w:bookmarkEnd w:id="71"/>
    </w:p>
    <w:p>
      <w:pPr>
        <w:pStyle w:val="7"/>
        <w:pageBreakBefore w:val="0"/>
        <w:kinsoku/>
        <w:overflowPunct/>
        <w:topLinePunct w:val="0"/>
        <w:autoSpaceDE/>
        <w:autoSpaceDN/>
        <w:bidi w:val="0"/>
        <w:adjustRightInd/>
        <w:snapToGrid/>
        <w:spacing w:line="560" w:lineRule="exact"/>
        <w:ind w:firstLine="883" w:firstLineChars="200"/>
        <w:jc w:val="both"/>
        <w:rPr>
          <w:rFonts w:hint="eastAsia" w:ascii="仿宋" w:hAnsi="仿宋" w:eastAsia="仿宋" w:cs="仿宋"/>
          <w:color w:val="000000"/>
          <w:sz w:val="44"/>
          <w:szCs w:val="44"/>
        </w:rPr>
      </w:pPr>
      <w:bookmarkStart w:id="72" w:name="_Toc5549"/>
      <w:r>
        <w:rPr>
          <w:rFonts w:hint="eastAsia" w:ascii="仿宋" w:hAnsi="仿宋" w:eastAsia="仿宋" w:cs="仿宋"/>
          <w:color w:val="000000"/>
          <w:sz w:val="44"/>
          <w:szCs w:val="44"/>
        </w:rPr>
        <w:t>应该提供的其他资料</w:t>
      </w:r>
      <w:bookmarkEnd w:id="72"/>
    </w:p>
    <w:p>
      <w:pPr>
        <w:pStyle w:val="7"/>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73" w:name="_Toc26736"/>
      <w:r>
        <w:rPr>
          <w:rFonts w:hint="eastAsia" w:ascii="仿宋" w:hAnsi="仿宋" w:eastAsia="仿宋" w:cs="仿宋"/>
          <w:b w:val="0"/>
          <w:bCs w:val="0"/>
          <w:color w:val="000000"/>
          <w:kern w:val="2"/>
          <w:sz w:val="28"/>
          <w:szCs w:val="28"/>
          <w:lang w:val="en-US" w:eastAsia="zh-CN" w:bidi="ar-SA"/>
        </w:rPr>
        <w:t>如：公司简介、公司资质、售后服务……</w:t>
      </w:r>
      <w:bookmarkEnd w:id="73"/>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pStyle w:val="7"/>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74" w:name="_Toc32034"/>
      <w:r>
        <w:rPr>
          <w:rFonts w:hint="eastAsia" w:ascii="仿宋" w:hAnsi="仿宋" w:eastAsia="仿宋" w:cs="仿宋"/>
          <w:b w:val="0"/>
          <w:bCs w:val="0"/>
          <w:color w:val="000000"/>
          <w:kern w:val="2"/>
          <w:sz w:val="28"/>
          <w:szCs w:val="28"/>
          <w:lang w:val="en-US" w:eastAsia="zh-CN" w:bidi="ar-SA"/>
        </w:rPr>
        <w:t>附件（9）</w:t>
      </w:r>
      <w:bookmarkEnd w:id="74"/>
    </w:p>
    <w:p>
      <w:pPr>
        <w:pStyle w:val="2"/>
        <w:jc w:val="center"/>
        <w:rPr>
          <w:rFonts w:hint="eastAsia"/>
          <w:lang w:val="en-US" w:eastAsia="zh-CN"/>
        </w:rPr>
      </w:pPr>
      <w:r>
        <w:rPr>
          <w:rFonts w:hint="eastAsia" w:ascii="仿宋" w:hAnsi="仿宋" w:eastAsia="仿宋" w:cs="仿宋"/>
          <w:b/>
          <w:bCs/>
          <w:color w:val="000000"/>
          <w:kern w:val="2"/>
          <w:sz w:val="44"/>
          <w:szCs w:val="44"/>
          <w:lang w:val="en-US" w:eastAsia="zh-CN" w:bidi="ar-SA"/>
        </w:rPr>
        <w:t>报价表（第二次）</w:t>
      </w:r>
    </w:p>
    <w:tbl>
      <w:tblPr>
        <w:tblStyle w:val="9"/>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0"/>
        <w:gridCol w:w="1732"/>
        <w:gridCol w:w="1384"/>
        <w:gridCol w:w="566"/>
        <w:gridCol w:w="1034"/>
        <w:gridCol w:w="616"/>
        <w:gridCol w:w="917"/>
        <w:gridCol w:w="108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5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384"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r>
              <w:rPr>
                <w:rFonts w:hint="eastAsia" w:ascii="仿宋" w:hAnsi="仿宋" w:eastAsia="仿宋" w:cs="仿宋"/>
                <w:b/>
                <w:bCs/>
                <w:i w:val="0"/>
                <w:iCs w:val="0"/>
                <w:color w:val="000000"/>
                <w:kern w:val="0"/>
                <w:sz w:val="24"/>
                <w:szCs w:val="24"/>
                <w:u w:val="none"/>
                <w:lang w:val="en-US" w:eastAsia="zh-CN" w:bidi="ar"/>
              </w:rPr>
              <w:t>（mm)</w:t>
            </w:r>
          </w:p>
        </w:tc>
        <w:tc>
          <w:tcPr>
            <w:tcW w:w="56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34"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61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917"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25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   （</w:t>
            </w:r>
            <w:r>
              <w:rPr>
                <w:rFonts w:hint="eastAsia" w:ascii="仿宋" w:hAnsi="仿宋" w:eastAsia="仿宋" w:cs="仿宋"/>
                <w:b/>
                <w:bCs/>
                <w:i w:val="0"/>
                <w:iCs w:val="0"/>
                <w:color w:val="000000"/>
                <w:kern w:val="0"/>
                <w:sz w:val="22"/>
                <w:szCs w:val="22"/>
                <w:u w:val="none"/>
                <w:lang w:val="en-US" w:eastAsia="zh-CN" w:bidi="ar"/>
              </w:rPr>
              <w:t>材质为白胚白底）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300*300*18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b w:val="0"/>
                <w:bCs w:val="0"/>
                <w:lang w:val="en-US" w:eastAsia="zh-CN"/>
              </w:rPr>
            </w:pPr>
            <w:r>
              <w:rPr>
                <w:rFonts w:hint="eastAsia"/>
                <w:b w:val="0"/>
                <w:bCs w:val="0"/>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300*300*18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5000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颜色含芝麻白、芝麻灰（烧面）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颜色含芝麻白、芝麻灰、芝麻黑、</w:t>
            </w:r>
          </w:p>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中国黑、福鼎黑</w:t>
            </w:r>
          </w:p>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块铺-仿芝麻灰花岗石地铺石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600*900*18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块铺-仿芝麻灰花岗石地铺石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600*1200*18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盲道砖-仿芝麻黑中国黑花岗石地铺石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2500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盲道盲点-仿芝麻黑中国黑花岗石地铺石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盲道砖-仿福鼎黑花岗石地铺石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2500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盲道盲点-仿福鼎黑花岗石地铺石</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300*600*18</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u w:val="none"/>
                <w:lang w:val="en-US" w:eastAsia="zh-CN"/>
              </w:rPr>
            </w:pPr>
            <w:r>
              <w:rPr>
                <w:rFonts w:hint="eastAsia" w:ascii="仿宋" w:hAnsi="仿宋" w:eastAsia="仿宋" w:cs="仿宋"/>
                <w:b w:val="0"/>
                <w:bCs w:val="0"/>
                <w:i w:val="0"/>
                <w:iCs w:val="0"/>
                <w:color w:val="auto"/>
                <w:sz w:val="22"/>
                <w:szCs w:val="22"/>
                <w:u w:val="none"/>
                <w:lang w:val="en-US" w:eastAsia="zh-CN"/>
              </w:rPr>
              <w:t>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9135"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注：</w:t>
            </w:r>
            <w:r>
              <w:rPr>
                <w:rFonts w:hint="eastAsia" w:ascii="仿宋" w:hAnsi="仿宋" w:eastAsia="仿宋" w:cs="仿宋"/>
                <w:b/>
                <w:bCs/>
                <w:i w:val="0"/>
                <w:iCs w:val="0"/>
                <w:color w:val="000000"/>
                <w:kern w:val="0"/>
                <w:sz w:val="22"/>
                <w:szCs w:val="22"/>
                <w:u w:val="none"/>
                <w:lang w:val="en-US" w:eastAsia="zh-CN" w:bidi="ar"/>
              </w:rPr>
              <w:t>含税控制总价（税率：13%）：3218000元，谈判申请人自主报价，报价不得超过含税控制总价。超过含税控制总价,其谈判磋商文件按无效处理。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135"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pStyle w:val="2"/>
        <w:ind w:firstLine="562" w:firstLineChars="20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1、材质为白胚白底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5、谈判人根据各谈判申请人提供的产品价格、产品质量、付款       周期、付款比例、垫资金额等进行综合评判。</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6、谈判申请人承诺所送产品均为合法来源，具有合法手续。</w:t>
      </w:r>
    </w:p>
    <w:p>
      <w:pPr>
        <w:pStyle w:val="8"/>
        <w:pageBreakBefore w:val="0"/>
        <w:kinsoku/>
        <w:overflowPunct/>
        <w:topLinePunct w:val="0"/>
        <w:autoSpaceDE/>
        <w:autoSpaceDN/>
        <w:bidi w:val="0"/>
        <w:spacing w:line="56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w:t>
      </w:r>
      <w:r>
        <w:rPr>
          <w:rFonts w:hint="eastAsia" w:ascii="仿宋" w:hAnsi="仿宋" w:eastAsia="仿宋" w:cs="仿宋"/>
          <w:b/>
          <w:bCs/>
          <w:color w:val="000000"/>
          <w:kern w:val="2"/>
          <w:sz w:val="28"/>
          <w:szCs w:val="28"/>
          <w:lang w:val="en-US" w:eastAsia="zh-CN" w:bidi="ar-SA"/>
        </w:rPr>
        <w:t>此表不装订进入谈判磋商文件，请签字盖章后自行携带，根据实际情况现场填写第二次报价。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C1113204"/>
    <w:multiLevelType w:val="singleLevel"/>
    <w:tmpl w:val="C1113204"/>
    <w:lvl w:ilvl="0" w:tentative="0">
      <w:start w:val="6"/>
      <w:numFmt w:val="decimal"/>
      <w:suff w:val="space"/>
      <w:lvlText w:val="%1."/>
      <w:lvlJc w:val="left"/>
    </w:lvl>
  </w:abstractNum>
  <w:abstractNum w:abstractNumId="2">
    <w:nsid w:val="E1336666"/>
    <w:multiLevelType w:val="singleLevel"/>
    <w:tmpl w:val="E1336666"/>
    <w:lvl w:ilvl="0" w:tentative="0">
      <w:start w:val="1"/>
      <w:numFmt w:val="decimal"/>
      <w:suff w:val="nothing"/>
      <w:lvlText w:val="(%1）"/>
      <w:lvlJc w:val="left"/>
    </w:lvl>
  </w:abstractNum>
  <w:abstractNum w:abstractNumId="3">
    <w:nsid w:val="EF2FAE02"/>
    <w:multiLevelType w:val="singleLevel"/>
    <w:tmpl w:val="EF2FAE02"/>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pStyle w:val="12"/>
      <w:lvlText w:val="%1."/>
      <w:lvlJc w:val="left"/>
      <w:pPr>
        <w:tabs>
          <w:tab w:val="left" w:pos="420"/>
        </w:tabs>
        <w:ind w:left="430" w:hanging="430"/>
      </w:pPr>
      <w:rPr>
        <w:rFonts w:hint="eastAsia"/>
      </w:rPr>
    </w:lvl>
    <w:lvl w:ilvl="1" w:tentative="0">
      <w:start w:val="1"/>
      <w:numFmt w:val="decimal"/>
      <w:pStyle w:val="13"/>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5">
    <w:nsid w:val="3186E173"/>
    <w:multiLevelType w:val="singleLevel"/>
    <w:tmpl w:val="3186E173"/>
    <w:lvl w:ilvl="0" w:tentative="0">
      <w:start w:val="1"/>
      <w:numFmt w:val="decimal"/>
      <w:suff w:val="nothing"/>
      <w:lvlText w:val="（%1）"/>
      <w:lvlJc w:val="left"/>
    </w:lvl>
  </w:abstractNum>
  <w:abstractNum w:abstractNumId="6">
    <w:nsid w:val="5991A138"/>
    <w:multiLevelType w:val="singleLevel"/>
    <w:tmpl w:val="5991A138"/>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66071D70"/>
    <w:rsid w:val="00674BD2"/>
    <w:rsid w:val="0678244B"/>
    <w:rsid w:val="0790350F"/>
    <w:rsid w:val="20040925"/>
    <w:rsid w:val="20FF5536"/>
    <w:rsid w:val="26B44418"/>
    <w:rsid w:val="412B037A"/>
    <w:rsid w:val="485B5EE7"/>
    <w:rsid w:val="5DDC7C4D"/>
    <w:rsid w:val="66071D70"/>
    <w:rsid w:val="6D8E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2"/>
    <w:basedOn w:val="5"/>
    <w:qFormat/>
    <w:uiPriority w:val="0"/>
    <w:pPr>
      <w:ind w:firstLine="200" w:firstLine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3">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8398</Words>
  <Characters>9037</Characters>
  <Lines>0</Lines>
  <Paragraphs>0</Paragraphs>
  <TotalTime>0</TotalTime>
  <ScaleCrop>false</ScaleCrop>
  <LinksUpToDate>false</LinksUpToDate>
  <CharactersWithSpaces>10202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2023-08-23T00:34:00Z</dcterms:created>
  <dc:creator>小源atom</dc:creator>
  <cp:lastModifiedBy>小源atom</cp:lastModifiedBy>
  <dcterms:modified xsi:type="dcterms:W3CDTF">2023-09-05T09:31:09Z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F5D62EBB72C6455E9A5D3B85EB4295D8_13</vt:lpwstr>
  </property>
</Properties>
</file>