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000000"/>
          <w:spacing w:val="78"/>
          <w:sz w:val="72"/>
          <w:szCs w:val="72"/>
        </w:rPr>
      </w:pPr>
      <w:r>
        <w:rPr>
          <w:rFonts w:hint="eastAsia" w:ascii="仿宋" w:hAnsi="仿宋" w:eastAsia="仿宋" w:cs="仿宋"/>
          <w:b/>
          <w:bCs/>
          <w:color w:val="000000"/>
          <w:sz w:val="72"/>
          <w:szCs w:val="72"/>
          <w:lang w:val="en-US" w:eastAsia="zh-CN"/>
        </w:rPr>
        <w:t>谈判磋商</w:t>
      </w:r>
      <w:r>
        <w:rPr>
          <w:rFonts w:hint="eastAsia" w:ascii="仿宋" w:hAnsi="仿宋" w:eastAsia="仿宋" w:cs="仿宋"/>
          <w:b/>
          <w:bCs/>
          <w:color w:val="000000"/>
          <w:sz w:val="72"/>
          <w:szCs w:val="72"/>
        </w:rPr>
        <w:t>文件</w:t>
      </w:r>
    </w:p>
    <w:p>
      <w:pPr>
        <w:pStyle w:val="2"/>
        <w:tabs>
          <w:tab w:val="left" w:pos="2460"/>
        </w:tabs>
        <w:rPr>
          <w:rFonts w:hint="eastAsia" w:ascii="仿宋" w:hAnsi="仿宋" w:eastAsia="仿宋" w:cs="仿宋"/>
          <w:color w:val="000000"/>
          <w:sz w:val="72"/>
        </w:rPr>
      </w:pPr>
      <w:r>
        <w:rPr>
          <w:rFonts w:hint="eastAsia" w:ascii="仿宋" w:hAnsi="仿宋" w:eastAsia="仿宋" w:cs="仿宋"/>
          <w:color w:val="000000"/>
          <w:sz w:val="72"/>
        </w:rPr>
        <w:tab/>
      </w:r>
    </w:p>
    <w:p>
      <w:pPr>
        <w:rPr>
          <w:rFonts w:hint="eastAsia"/>
          <w:lang w:eastAsia="zh-CN"/>
        </w:rPr>
      </w:pPr>
    </w:p>
    <w:p>
      <w:pPr>
        <w:pStyle w:val="2"/>
        <w:rPr>
          <w:rFonts w:hint="eastAsia" w:ascii="仿宋" w:hAnsi="仿宋" w:eastAsia="仿宋" w:cs="仿宋"/>
          <w:color w:val="000000"/>
        </w:rPr>
      </w:pPr>
    </w:p>
    <w:p>
      <w:pPr>
        <w:pStyle w:val="2"/>
        <w:jc w:val="center"/>
        <w:rPr>
          <w:rFonts w:hint="eastAsia" w:ascii="仿宋" w:hAnsi="仿宋" w:eastAsia="仿宋" w:cs="仿宋"/>
          <w:color w:val="000000"/>
          <w:lang w:eastAsia="zh-CN"/>
        </w:rPr>
      </w:pPr>
      <w:r>
        <w:rPr>
          <w:rFonts w:hint="eastAsia" w:ascii="仿宋" w:hAnsi="仿宋" w:eastAsia="仿宋" w:cs="仿宋"/>
        </w:rPr>
        <w:drawing>
          <wp:inline distT="0" distB="0" distL="114300" distR="114300">
            <wp:extent cx="1787525" cy="1567180"/>
            <wp:effectExtent l="0" t="0" r="3175" b="1397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签"/>
                    <pic:cNvPicPr>
                      <a:picLocks noChangeAspect="1"/>
                    </pic:cNvPicPr>
                  </pic:nvPicPr>
                  <pic:blipFill>
                    <a:blip r:embed="rId4"/>
                    <a:stretch>
                      <a:fillRect/>
                    </a:stretch>
                  </pic:blipFill>
                  <pic:spPr>
                    <a:xfrm>
                      <a:off x="0" y="0"/>
                      <a:ext cx="1787525" cy="1567180"/>
                    </a:xfrm>
                    <a:prstGeom prst="rect">
                      <a:avLst/>
                    </a:prstGeom>
                    <a:noFill/>
                    <a:ln>
                      <a:noFill/>
                    </a:ln>
                  </pic:spPr>
                </pic:pic>
              </a:graphicData>
            </a:graphic>
          </wp:inline>
        </w:drawing>
      </w:r>
    </w:p>
    <w:p>
      <w:pPr>
        <w:rPr>
          <w:rFonts w:hint="eastAsia" w:ascii="仿宋" w:hAnsi="仿宋" w:eastAsia="仿宋" w:cs="仿宋"/>
          <w:bCs/>
          <w:color w:val="000000"/>
          <w:sz w:val="36"/>
          <w:szCs w:val="36"/>
        </w:rPr>
      </w:pPr>
    </w:p>
    <w:p>
      <w:pPr>
        <w:pStyle w:val="6"/>
        <w:pageBreakBefore w:val="0"/>
        <w:widowControl/>
        <w:kinsoku/>
        <w:wordWrap/>
        <w:overflowPunct/>
        <w:topLinePunct w:val="0"/>
        <w:autoSpaceDE/>
        <w:autoSpaceDN/>
        <w:bidi w:val="0"/>
        <w:spacing w:line="560" w:lineRule="exact"/>
        <w:ind w:left="1807" w:hanging="1807" w:hangingChars="500"/>
        <w:jc w:val="left"/>
        <w:rPr>
          <w:rFonts w:hint="eastAsia" w:ascii="仿宋" w:hAnsi="仿宋" w:eastAsia="仿宋" w:cs="仿宋"/>
          <w:b/>
          <w:bCs w:val="0"/>
          <w:color w:val="000000"/>
          <w:kern w:val="2"/>
          <w:sz w:val="36"/>
          <w:szCs w:val="36"/>
          <w:lang w:val="en-US" w:eastAsia="zh-CN" w:bidi="ar-SA"/>
        </w:rPr>
      </w:pPr>
      <w:r>
        <w:rPr>
          <w:rFonts w:hint="eastAsia" w:ascii="仿宋" w:hAnsi="仿宋" w:eastAsia="仿宋" w:cs="仿宋"/>
          <w:b/>
          <w:bCs w:val="0"/>
          <w:color w:val="000000"/>
          <w:sz w:val="36"/>
          <w:szCs w:val="36"/>
        </w:rPr>
        <w:t>项目名称：</w:t>
      </w:r>
      <w:bookmarkStart w:id="0" w:name="SOA_borndate1"/>
      <w:r>
        <w:rPr>
          <w:rFonts w:hint="eastAsia" w:ascii="仿宋" w:hAnsi="仿宋" w:eastAsia="仿宋" w:cs="仿宋"/>
          <w:b/>
          <w:bCs w:val="0"/>
          <w:color w:val="000000"/>
          <w:kern w:val="2"/>
          <w:sz w:val="36"/>
          <w:szCs w:val="36"/>
          <w:lang w:val="en-US" w:eastAsia="zh-CN" w:bidi="ar-SA"/>
        </w:rPr>
        <w:t>石棉县污水管网灾后恢复重建项目井盖采购</w:t>
      </w:r>
    </w:p>
    <w:p>
      <w:pPr>
        <w:jc w:val="both"/>
        <w:outlineLvl w:val="0"/>
        <w:rPr>
          <w:rFonts w:hint="eastAsia" w:ascii="仿宋" w:hAnsi="仿宋" w:eastAsia="仿宋" w:cs="仿宋"/>
          <w:b/>
          <w:bCs w:val="0"/>
          <w:color w:val="000000"/>
          <w:sz w:val="36"/>
          <w:szCs w:val="36"/>
          <w:lang w:eastAsia="zh-CN"/>
        </w:rPr>
      </w:pPr>
      <w:bookmarkStart w:id="1" w:name="_Toc19876"/>
      <w:r>
        <w:rPr>
          <w:rFonts w:hint="eastAsia" w:ascii="仿宋" w:hAnsi="仿宋" w:eastAsia="仿宋" w:cs="仿宋"/>
          <w:b/>
          <w:bCs w:val="0"/>
          <w:color w:val="000000"/>
          <w:sz w:val="36"/>
          <w:szCs w:val="36"/>
        </w:rPr>
        <w:t>采</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购</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人：</w:t>
      </w:r>
      <w:r>
        <w:rPr>
          <w:rFonts w:hint="eastAsia" w:ascii="仿宋" w:hAnsi="仿宋" w:eastAsia="仿宋" w:cs="仿宋"/>
          <w:b/>
          <w:bCs w:val="0"/>
          <w:color w:val="000000"/>
          <w:sz w:val="36"/>
          <w:szCs w:val="36"/>
          <w:lang w:eastAsia="zh-CN"/>
        </w:rPr>
        <w:t>雅安城投供应链有限公司</w:t>
      </w:r>
      <w:bookmarkEnd w:id="1"/>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r>
        <w:rPr>
          <w:rFonts w:hint="eastAsia" w:ascii="仿宋" w:hAnsi="仿宋" w:eastAsia="仿宋" w:cs="仿宋"/>
          <w:b/>
          <w:bCs w:val="0"/>
          <w:color w:val="000000"/>
          <w:sz w:val="36"/>
          <w:szCs w:val="36"/>
        </w:rPr>
        <w:t xml:space="preserve">  二零二</w:t>
      </w:r>
      <w:r>
        <w:rPr>
          <w:rFonts w:hint="eastAsia" w:ascii="仿宋" w:hAnsi="仿宋" w:eastAsia="仿宋" w:cs="仿宋"/>
          <w:b/>
          <w:bCs w:val="0"/>
          <w:color w:val="000000"/>
          <w:sz w:val="36"/>
          <w:szCs w:val="36"/>
          <w:lang w:val="en-US" w:eastAsia="zh-CN"/>
        </w:rPr>
        <w:t>三</w:t>
      </w:r>
      <w:r>
        <w:rPr>
          <w:rFonts w:hint="eastAsia" w:ascii="仿宋" w:hAnsi="仿宋" w:eastAsia="仿宋" w:cs="仿宋"/>
          <w:b/>
          <w:bCs w:val="0"/>
          <w:color w:val="000000"/>
          <w:sz w:val="36"/>
          <w:szCs w:val="36"/>
        </w:rPr>
        <w:t>年</w:t>
      </w:r>
      <w:r>
        <w:rPr>
          <w:rFonts w:hint="eastAsia" w:ascii="仿宋" w:hAnsi="仿宋" w:eastAsia="仿宋" w:cs="仿宋"/>
          <w:b/>
          <w:bCs w:val="0"/>
          <w:color w:val="000000"/>
          <w:sz w:val="36"/>
          <w:szCs w:val="36"/>
          <w:lang w:val="en-US" w:eastAsia="zh-CN"/>
        </w:rPr>
        <w:t>八</w:t>
      </w:r>
      <w:r>
        <w:rPr>
          <w:rFonts w:hint="eastAsia" w:ascii="仿宋" w:hAnsi="仿宋" w:eastAsia="仿宋" w:cs="仿宋"/>
          <w:b/>
          <w:bCs w:val="0"/>
          <w:color w:val="000000"/>
          <w:sz w:val="36"/>
          <w:szCs w:val="36"/>
        </w:rPr>
        <w:t>月</w:t>
      </w:r>
      <w:bookmarkEnd w:id="0"/>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spacing w:before="0" w:beforeLines="0" w:after="0" w:afterLines="0" w:line="240" w:lineRule="auto"/>
        <w:ind w:left="0" w:leftChars="0" w:right="0" w:rightChars="0" w:firstLine="0" w:firstLineChars="0"/>
        <w:jc w:val="center"/>
        <w:rPr>
          <w:rFonts w:hint="eastAsia" w:ascii="黑体" w:hAnsi="黑体" w:eastAsia="黑体" w:cs="黑体"/>
          <w:sz w:val="44"/>
          <w:szCs w:val="52"/>
        </w:rPr>
      </w:pPr>
      <w:r>
        <w:rPr>
          <w:rFonts w:hint="eastAsia" w:ascii="黑体" w:hAnsi="黑体" w:eastAsia="黑体" w:cs="黑体"/>
          <w:sz w:val="44"/>
          <w:szCs w:val="52"/>
        </w:rPr>
        <w:t>目</w:t>
      </w:r>
      <w:r>
        <w:rPr>
          <w:rFonts w:hint="eastAsia" w:ascii="黑体" w:hAnsi="黑体" w:eastAsia="黑体" w:cs="黑体"/>
          <w:sz w:val="44"/>
          <w:szCs w:val="52"/>
          <w:lang w:val="en-US" w:eastAsia="zh-CN"/>
        </w:rPr>
        <w:t xml:space="preserve">   </w:t>
      </w:r>
      <w:r>
        <w:rPr>
          <w:rFonts w:hint="eastAsia" w:ascii="黑体" w:hAnsi="黑体" w:eastAsia="黑体" w:cs="黑体"/>
          <w:sz w:val="44"/>
          <w:szCs w:val="52"/>
        </w:rPr>
        <w:t>录</w:t>
      </w:r>
    </w:p>
    <w:p>
      <w:pPr>
        <w:pStyle w:val="11"/>
        <w:tabs>
          <w:tab w:val="right" w:leader="dot" w:pos="8306"/>
        </w:tabs>
        <w:spacing w:line="360" w:lineRule="auto"/>
        <w:rPr>
          <w:rFonts w:hint="eastAsia" w:ascii="仿宋" w:hAnsi="仿宋" w:eastAsia="仿宋" w:cs="仿宋"/>
          <w:sz w:val="28"/>
          <w:szCs w:val="28"/>
        </w:rPr>
      </w:pPr>
      <w:r>
        <w:rPr>
          <w:rFonts w:hint="eastAsia" w:ascii="仿宋" w:hAnsi="仿宋" w:eastAsia="仿宋" w:cs="仿宋"/>
          <w:b/>
          <w:bCs/>
          <w:color w:val="333333"/>
          <w:sz w:val="44"/>
          <w:szCs w:val="44"/>
          <w:shd w:val="clear" w:color="auto" w:fill="FFFFFF"/>
          <w:lang w:val="en-US" w:eastAsia="zh-CN"/>
        </w:rPr>
        <w:fldChar w:fldCharType="begin"/>
      </w:r>
      <w:r>
        <w:rPr>
          <w:rFonts w:hint="eastAsia" w:ascii="仿宋" w:hAnsi="仿宋" w:eastAsia="仿宋" w:cs="仿宋"/>
          <w:b/>
          <w:bCs/>
          <w:color w:val="333333"/>
          <w:sz w:val="44"/>
          <w:szCs w:val="44"/>
          <w:shd w:val="clear" w:color="auto" w:fill="FFFFFF"/>
          <w:lang w:val="en-US" w:eastAsia="zh-CN"/>
        </w:rPr>
        <w:instrText xml:space="preserve">TOC \o "1-1" \h \u </w:instrText>
      </w:r>
      <w:r>
        <w:rPr>
          <w:rFonts w:hint="eastAsia" w:ascii="仿宋" w:hAnsi="仿宋" w:eastAsia="仿宋" w:cs="仿宋"/>
          <w:b/>
          <w:bCs/>
          <w:color w:val="333333"/>
          <w:sz w:val="44"/>
          <w:szCs w:val="44"/>
          <w:shd w:val="clear" w:color="auto" w:fill="FFFFFF"/>
          <w:lang w:val="en-US" w:eastAsia="zh-CN"/>
        </w:rPr>
        <w:fldChar w:fldCharType="separate"/>
      </w:r>
    </w:p>
    <w:p>
      <w:pPr>
        <w:pStyle w:val="11"/>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_Toc6578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lang w:val="en-US" w:eastAsia="zh-CN"/>
        </w:rPr>
        <w:t xml:space="preserve">第一章 </w:t>
      </w:r>
      <w:r>
        <w:rPr>
          <w:rFonts w:hint="eastAsia" w:ascii="仿宋" w:hAnsi="仿宋" w:eastAsia="仿宋" w:cs="仿宋"/>
          <w:b w:val="0"/>
          <w:bCs/>
          <w:sz w:val="28"/>
          <w:szCs w:val="28"/>
          <w:lang w:eastAsia="zh-CN"/>
        </w:rPr>
        <w:t>谈判磋商</w:t>
      </w:r>
      <w:r>
        <w:rPr>
          <w:rFonts w:hint="eastAsia" w:ascii="仿宋" w:hAnsi="仿宋" w:eastAsia="仿宋" w:cs="仿宋"/>
          <w:b w:val="0"/>
          <w:bCs/>
          <w:sz w:val="28"/>
          <w:szCs w:val="28"/>
        </w:rPr>
        <w:t>公告</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_Toc6578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3</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1"/>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_Toc7938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二</w:t>
      </w:r>
      <w:r>
        <w:rPr>
          <w:rFonts w:hint="eastAsia" w:ascii="仿宋" w:hAnsi="仿宋" w:eastAsia="仿宋" w:cs="仿宋"/>
          <w:b w:val="0"/>
          <w:bCs/>
          <w:sz w:val="28"/>
          <w:szCs w:val="28"/>
        </w:rPr>
        <w:t xml:space="preserve">章 </w:t>
      </w:r>
      <w:r>
        <w:rPr>
          <w:rFonts w:hint="eastAsia" w:ascii="仿宋" w:hAnsi="仿宋" w:eastAsia="仿宋" w:cs="仿宋"/>
          <w:b w:val="0"/>
          <w:bCs/>
          <w:sz w:val="28"/>
          <w:szCs w:val="28"/>
          <w:lang w:val="en-US" w:eastAsia="zh-CN"/>
        </w:rPr>
        <w:t>谈判磋商</w:t>
      </w:r>
      <w:r>
        <w:rPr>
          <w:rFonts w:hint="eastAsia" w:ascii="仿宋" w:hAnsi="仿宋" w:eastAsia="仿宋" w:cs="仿宋"/>
          <w:b w:val="0"/>
          <w:bCs/>
          <w:sz w:val="28"/>
          <w:szCs w:val="28"/>
        </w:rPr>
        <w:t>须知</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_Toc7938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5</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_Toc18546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lang w:val="en-US" w:eastAsia="zh-CN"/>
        </w:rPr>
        <w:t>第三章 谈判磋商</w:t>
      </w:r>
      <w:r>
        <w:rPr>
          <w:rFonts w:hint="eastAsia" w:ascii="仿宋" w:hAnsi="仿宋" w:eastAsia="仿宋" w:cs="仿宋"/>
          <w:b w:val="0"/>
          <w:bCs/>
          <w:sz w:val="28"/>
          <w:szCs w:val="28"/>
        </w:rPr>
        <w:t>文件</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0</w:t>
      </w:r>
    </w:p>
    <w:p>
      <w:pPr>
        <w:pStyle w:val="11"/>
        <w:tabs>
          <w:tab w:val="right" w:leader="dot" w:pos="8306"/>
        </w:tabs>
        <w:spacing w:line="360" w:lineRule="auto"/>
        <w:rPr>
          <w:rFonts w:hint="eastAsia" w:ascii="仿宋" w:hAnsi="仿宋" w:eastAsia="仿宋" w:cs="仿宋"/>
          <w:b w:val="0"/>
          <w:bCs/>
          <w:kern w:val="0"/>
          <w:sz w:val="28"/>
          <w:szCs w:val="28"/>
          <w:lang w:val="en-US" w:eastAsia="zh-CN"/>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_Toc4919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四</w:t>
      </w:r>
      <w:r>
        <w:rPr>
          <w:rFonts w:hint="eastAsia" w:ascii="仿宋" w:hAnsi="仿宋" w:eastAsia="仿宋" w:cs="仿宋"/>
          <w:b w:val="0"/>
          <w:bCs/>
          <w:sz w:val="28"/>
          <w:szCs w:val="28"/>
        </w:rPr>
        <w:t xml:space="preserve">章 </w:t>
      </w:r>
      <w:r>
        <w:rPr>
          <w:rFonts w:hint="eastAsia" w:ascii="仿宋" w:hAnsi="仿宋" w:eastAsia="仿宋" w:cs="仿宋"/>
          <w:b w:val="0"/>
          <w:bCs/>
          <w:sz w:val="28"/>
          <w:szCs w:val="28"/>
          <w:lang w:val="en-US" w:eastAsia="zh-CN"/>
        </w:rPr>
        <w:t>谈判磋商</w:t>
      </w:r>
      <w:r>
        <w:rPr>
          <w:rFonts w:hint="eastAsia" w:ascii="仿宋" w:hAnsi="仿宋" w:eastAsia="仿宋" w:cs="仿宋"/>
          <w:b w:val="0"/>
          <w:bCs/>
          <w:sz w:val="28"/>
          <w:szCs w:val="28"/>
        </w:rPr>
        <w:t>文件（投标）格式</w:t>
      </w:r>
      <w:r>
        <w:rPr>
          <w:rFonts w:hint="eastAsia" w:ascii="仿宋" w:hAnsi="仿宋" w:eastAsia="仿宋" w:cs="仿宋"/>
          <w:b w:val="0"/>
          <w:bCs/>
          <w:sz w:val="28"/>
          <w:szCs w:val="28"/>
          <w:lang w:val="en-US" w:eastAsia="zh-CN"/>
        </w:rPr>
        <w:t>要求</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_Toc4919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14</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一、谈判磋商响应函</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_Toc4740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6</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二、</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_Toc5549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谈判磋商资格证明</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8</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三、</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谈判磋商单位基本情况介绍</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9</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四、</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承诺函</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0</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五、</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法定代表人身份证明</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1</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六、</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授权委托书</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2</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七、</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付款响应表</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3</w:t>
      </w:r>
    </w:p>
    <w:p>
      <w:pPr>
        <w:pStyle w:val="11"/>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八、</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报价表（第一次）</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5</w:t>
      </w:r>
    </w:p>
    <w:p>
      <w:pPr>
        <w:pStyle w:val="11"/>
        <w:tabs>
          <w:tab w:val="right" w:leader="dot" w:pos="8306"/>
        </w:tabs>
        <w:spacing w:line="360" w:lineRule="auto"/>
        <w:rPr>
          <w:rFonts w:hint="default"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九、</w:t>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HYPERLINK \l _Toc26736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相关业绩证明</w:t>
      </w:r>
      <w:r>
        <w:rPr>
          <w:rFonts w:hint="eastAsia" w:ascii="仿宋" w:hAnsi="仿宋" w:eastAsia="仿宋" w:cs="仿宋"/>
          <w:b w:val="0"/>
          <w:bCs/>
          <w:kern w:val="2"/>
          <w:sz w:val="28"/>
          <w:szCs w:val="28"/>
          <w:lang w:val="en-US" w:eastAsia="zh-CN" w:bidi="ar-SA"/>
        </w:rPr>
        <w:tab/>
      </w:r>
      <w:r>
        <w:rPr>
          <w:rFonts w:hint="eastAsia" w:ascii="仿宋" w:hAnsi="仿宋" w:eastAsia="仿宋" w:cs="仿宋"/>
          <w:b w:val="0"/>
          <w:bCs/>
          <w:kern w:val="2"/>
          <w:sz w:val="28"/>
          <w:szCs w:val="28"/>
          <w:lang w:val="en-US" w:eastAsia="zh-CN" w:bidi="ar-SA"/>
        </w:rPr>
        <w:t>2</w:t>
      </w:r>
      <w:r>
        <w:rPr>
          <w:rFonts w:hint="eastAsia" w:ascii="仿宋" w:hAnsi="仿宋" w:eastAsia="仿宋" w:cs="仿宋"/>
          <w:b w:val="0"/>
          <w:bCs/>
          <w:kern w:val="2"/>
          <w:sz w:val="28"/>
          <w:szCs w:val="28"/>
          <w:lang w:val="en-US" w:eastAsia="zh-CN" w:bidi="ar-SA"/>
        </w:rPr>
        <w:fldChar w:fldCharType="end"/>
      </w:r>
      <w:r>
        <w:rPr>
          <w:rFonts w:hint="eastAsia" w:ascii="仿宋" w:hAnsi="仿宋" w:eastAsia="仿宋" w:cs="仿宋"/>
          <w:b w:val="0"/>
          <w:bCs/>
          <w:kern w:val="2"/>
          <w:sz w:val="28"/>
          <w:szCs w:val="28"/>
          <w:lang w:val="en-US" w:eastAsia="zh-CN" w:bidi="ar-SA"/>
        </w:rPr>
        <w:t>6</w:t>
      </w:r>
    </w:p>
    <w:p>
      <w:pPr>
        <w:pStyle w:val="11"/>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kern w:val="2"/>
          <w:sz w:val="28"/>
          <w:szCs w:val="28"/>
          <w:lang w:val="en-US" w:eastAsia="zh-CN" w:bidi="ar-SA"/>
        </w:rPr>
        <w:t>十、</w:t>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HYPERLINK \l _Toc26736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采购人认为应该提供的其他资料</w:t>
      </w:r>
      <w:r>
        <w:rPr>
          <w:rFonts w:hint="eastAsia" w:ascii="仿宋" w:hAnsi="仿宋" w:eastAsia="仿宋" w:cs="仿宋"/>
          <w:b w:val="0"/>
          <w:bCs/>
          <w:kern w:val="2"/>
          <w:sz w:val="28"/>
          <w:szCs w:val="28"/>
          <w:lang w:val="en-US" w:eastAsia="zh-CN" w:bidi="ar-SA"/>
        </w:rPr>
        <w:tab/>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PAGEREF _Toc26736 \h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27</w:t>
      </w:r>
      <w:r>
        <w:rPr>
          <w:rFonts w:hint="eastAsia" w:ascii="仿宋" w:hAnsi="仿宋" w:eastAsia="仿宋" w:cs="仿宋"/>
          <w:b w:val="0"/>
          <w:bCs/>
          <w:kern w:val="2"/>
          <w:sz w:val="28"/>
          <w:szCs w:val="28"/>
          <w:lang w:val="en-US" w:eastAsia="zh-CN" w:bidi="ar-SA"/>
        </w:rPr>
        <w:fldChar w:fldCharType="end"/>
      </w:r>
      <w:r>
        <w:rPr>
          <w:rFonts w:hint="eastAsia" w:ascii="仿宋" w:hAnsi="仿宋" w:eastAsia="仿宋" w:cs="仿宋"/>
          <w:b w:val="0"/>
          <w:bCs/>
          <w:kern w:val="2"/>
          <w:sz w:val="28"/>
          <w:szCs w:val="28"/>
          <w:lang w:val="en-US" w:eastAsia="zh-CN" w:bidi="ar-SA"/>
        </w:rPr>
        <w:fldChar w:fldCharType="end"/>
      </w:r>
    </w:p>
    <w:p>
      <w:pPr>
        <w:pStyle w:val="11"/>
        <w:tabs>
          <w:tab w:val="right" w:leader="dot" w:pos="8306"/>
        </w:tabs>
        <w:spacing w:line="360" w:lineRule="auto"/>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Cs/>
          <w:color w:val="333333"/>
          <w:szCs w:val="44"/>
          <w:shd w:val="clear" w:color="auto" w:fill="FFFFFF"/>
          <w:lang w:val="en-US" w:eastAsia="zh-CN"/>
        </w:rPr>
        <w:fldChar w:fldCharType="end"/>
      </w: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6"/>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spacing w:line="500" w:lineRule="exact"/>
        <w:jc w:val="center"/>
        <w:outlineLvl w:val="0"/>
        <w:rPr>
          <w:rFonts w:hint="eastAsia" w:ascii="仿宋" w:hAnsi="仿宋" w:eastAsia="仿宋" w:cs="仿宋"/>
          <w:b/>
          <w:bCs/>
          <w:color w:val="000000"/>
          <w:sz w:val="44"/>
          <w:szCs w:val="44"/>
        </w:rPr>
      </w:pPr>
      <w:bookmarkStart w:id="2" w:name="_Toc6578"/>
      <w:r>
        <w:rPr>
          <w:rFonts w:hint="eastAsia" w:ascii="仿宋" w:hAnsi="仿宋" w:eastAsia="仿宋" w:cs="仿宋"/>
          <w:b/>
          <w:bCs/>
          <w:color w:val="000000"/>
          <w:sz w:val="44"/>
          <w:szCs w:val="44"/>
          <w:lang w:val="en-US" w:eastAsia="zh-CN"/>
        </w:rPr>
        <w:t xml:space="preserve">第一章  </w:t>
      </w:r>
      <w:r>
        <w:rPr>
          <w:rFonts w:hint="eastAsia" w:ascii="仿宋" w:hAnsi="仿宋" w:eastAsia="仿宋" w:cs="仿宋"/>
          <w:b/>
          <w:bCs/>
          <w:color w:val="000000"/>
          <w:sz w:val="44"/>
          <w:szCs w:val="44"/>
          <w:lang w:eastAsia="zh-CN"/>
        </w:rPr>
        <w:t>谈判磋商</w:t>
      </w:r>
      <w:r>
        <w:rPr>
          <w:rFonts w:hint="eastAsia" w:ascii="仿宋" w:hAnsi="仿宋" w:eastAsia="仿宋" w:cs="仿宋"/>
          <w:b/>
          <w:bCs/>
          <w:color w:val="000000"/>
          <w:sz w:val="44"/>
          <w:szCs w:val="44"/>
        </w:rPr>
        <w:t>公告</w:t>
      </w:r>
      <w:bookmarkEnd w:id="2"/>
    </w:p>
    <w:p>
      <w:pPr>
        <w:pStyle w:val="6"/>
        <w:pageBreakBefore w:val="0"/>
        <w:widowControl/>
        <w:kinsoku/>
        <w:wordWrap w:val="0"/>
        <w:overflowPunct/>
        <w:topLinePunct w:val="0"/>
        <w:autoSpaceDE/>
        <w:autoSpaceDN/>
        <w:bidi w:val="0"/>
        <w:spacing w:line="560" w:lineRule="exact"/>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我公司拟对</w:t>
      </w:r>
      <w:r>
        <w:rPr>
          <w:rFonts w:hint="eastAsia" w:ascii="仿宋" w:hAnsi="仿宋" w:eastAsia="仿宋" w:cs="仿宋"/>
          <w:b/>
          <w:bCs/>
          <w:color w:val="333333"/>
          <w:sz w:val="28"/>
          <w:szCs w:val="28"/>
          <w:u w:val="single"/>
          <w:shd w:val="clear" w:color="auto" w:fill="FFFFFF"/>
          <w:lang w:val="en-US" w:eastAsia="zh-CN"/>
        </w:rPr>
        <w:t>石棉县污水管网灾后恢复重建项目井盖采购</w:t>
      </w:r>
      <w:r>
        <w:rPr>
          <w:rFonts w:hint="eastAsia" w:ascii="仿宋" w:hAnsi="仿宋" w:eastAsia="仿宋" w:cs="仿宋"/>
          <w:color w:val="333333"/>
          <w:sz w:val="28"/>
          <w:szCs w:val="28"/>
          <w:shd w:val="clear" w:color="auto" w:fill="FFFFFF"/>
          <w:lang w:val="en-US" w:eastAsia="zh-CN"/>
        </w:rPr>
        <w:t>进行谈判磋商。采购人</w:t>
      </w:r>
      <w:r>
        <w:rPr>
          <w:rFonts w:hint="eastAsia" w:ascii="仿宋" w:hAnsi="仿宋" w:eastAsia="仿宋" w:cs="仿宋"/>
          <w:color w:val="333333"/>
          <w:sz w:val="28"/>
          <w:szCs w:val="28"/>
          <w:shd w:val="clear" w:color="auto" w:fill="FFFFFF"/>
        </w:rPr>
        <w:t>根据</w:t>
      </w:r>
      <w:r>
        <w:rPr>
          <w:rFonts w:hint="eastAsia" w:ascii="仿宋" w:hAnsi="仿宋" w:eastAsia="仿宋" w:cs="仿宋"/>
          <w:color w:val="333333"/>
          <w:sz w:val="28"/>
          <w:szCs w:val="28"/>
          <w:shd w:val="clear" w:color="auto" w:fill="FFFFFF"/>
          <w:lang w:val="en-US" w:eastAsia="zh-CN"/>
        </w:rPr>
        <w:t>谈判磋商</w:t>
      </w:r>
      <w:r>
        <w:rPr>
          <w:rFonts w:hint="eastAsia" w:ascii="仿宋" w:hAnsi="仿宋" w:eastAsia="仿宋" w:cs="仿宋"/>
          <w:color w:val="333333"/>
          <w:sz w:val="28"/>
          <w:szCs w:val="28"/>
          <w:shd w:val="clear" w:color="auto" w:fill="FFFFFF"/>
        </w:rPr>
        <w:t>结果</w:t>
      </w:r>
      <w:r>
        <w:rPr>
          <w:rFonts w:hint="eastAsia" w:ascii="仿宋" w:hAnsi="仿宋" w:eastAsia="仿宋" w:cs="仿宋"/>
          <w:color w:val="333333"/>
          <w:sz w:val="28"/>
          <w:szCs w:val="28"/>
          <w:shd w:val="clear" w:color="auto" w:fill="FFFFFF"/>
          <w:lang w:val="en-US" w:eastAsia="zh-CN"/>
        </w:rPr>
        <w:t>确定1-3家中选</w:t>
      </w:r>
      <w:r>
        <w:rPr>
          <w:rFonts w:hint="eastAsia" w:ascii="仿宋" w:hAnsi="仿宋" w:eastAsia="仿宋" w:cs="仿宋"/>
          <w:color w:val="333333"/>
          <w:sz w:val="28"/>
          <w:szCs w:val="28"/>
          <w:shd w:val="clear" w:color="auto" w:fill="FFFFFF"/>
        </w:rPr>
        <w:t>供应商。</w:t>
      </w:r>
      <w:r>
        <w:rPr>
          <w:rFonts w:hint="eastAsia" w:ascii="仿宋" w:hAnsi="仿宋" w:eastAsia="仿宋" w:cs="仿宋"/>
          <w:color w:val="333333"/>
          <w:sz w:val="28"/>
          <w:szCs w:val="28"/>
          <w:shd w:val="clear" w:color="auto" w:fill="FFFFFF"/>
          <w:lang w:val="en-US" w:eastAsia="zh-CN"/>
        </w:rPr>
        <w:t>凡具备相应的经营范围，遵守中国有关法律、法规，具有良好的服务信誉及服务能力的单位诚邀参加。</w:t>
      </w:r>
    </w:p>
    <w:p>
      <w:pPr>
        <w:numPr>
          <w:ilvl w:val="0"/>
          <w:numId w:val="2"/>
        </w:numPr>
        <w:spacing w:line="500" w:lineRule="exact"/>
        <w:jc w:val="both"/>
        <w:outlineLvl w:val="0"/>
        <w:rPr>
          <w:rFonts w:hint="eastAsia" w:ascii="仿宋" w:hAnsi="仿宋" w:eastAsia="仿宋" w:cs="仿宋"/>
          <w:color w:val="333333"/>
          <w:sz w:val="28"/>
          <w:szCs w:val="28"/>
          <w:shd w:val="clear" w:color="auto" w:fill="FFFFFF"/>
          <w:lang w:val="en-US" w:eastAsia="zh-CN"/>
        </w:rPr>
      </w:pPr>
      <w:bookmarkStart w:id="3" w:name="_Toc28184"/>
      <w:r>
        <w:rPr>
          <w:rFonts w:hint="eastAsia" w:ascii="仿宋" w:hAnsi="仿宋" w:eastAsia="仿宋" w:cs="仿宋"/>
          <w:color w:val="333333"/>
          <w:sz w:val="28"/>
          <w:szCs w:val="28"/>
          <w:shd w:val="clear" w:color="auto" w:fill="FFFFFF"/>
          <w:lang w:val="en-US" w:eastAsia="zh-CN"/>
        </w:rPr>
        <w:t>项目名称：</w:t>
      </w:r>
      <w:bookmarkEnd w:id="3"/>
      <w:bookmarkStart w:id="4" w:name="_Toc8549"/>
      <w:r>
        <w:rPr>
          <w:rFonts w:hint="eastAsia" w:ascii="仿宋" w:hAnsi="仿宋" w:eastAsia="仿宋" w:cs="仿宋"/>
          <w:color w:val="333333"/>
          <w:sz w:val="28"/>
          <w:szCs w:val="28"/>
          <w:shd w:val="clear" w:color="auto" w:fill="FFFFFF"/>
          <w:lang w:val="en-US" w:eastAsia="zh-CN"/>
        </w:rPr>
        <w:t>石棉县污水管网灾后恢复重建项目</w:t>
      </w:r>
    </w:p>
    <w:p>
      <w:pPr>
        <w:numPr>
          <w:ilvl w:val="0"/>
          <w:numId w:val="2"/>
        </w:numPr>
        <w:spacing w:line="500" w:lineRule="exact"/>
        <w:jc w:val="both"/>
        <w:outlineLvl w:val="0"/>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项目内容：井盖采购</w:t>
      </w:r>
      <w:bookmarkEnd w:id="4"/>
    </w:p>
    <w:p>
      <w:pPr>
        <w:numPr>
          <w:ilvl w:val="0"/>
          <w:numId w:val="2"/>
        </w:numPr>
        <w:spacing w:line="500" w:lineRule="exact"/>
        <w:jc w:val="both"/>
        <w:outlineLvl w:val="0"/>
        <w:rPr>
          <w:rFonts w:hint="eastAsia" w:ascii="仿宋" w:hAnsi="仿宋" w:eastAsia="仿宋" w:cs="仿宋"/>
          <w:color w:val="333333"/>
          <w:sz w:val="28"/>
          <w:szCs w:val="28"/>
          <w:shd w:val="clear" w:color="auto" w:fill="FFFFFF"/>
          <w:lang w:eastAsia="zh-CN"/>
        </w:rPr>
      </w:pPr>
      <w:bookmarkStart w:id="5" w:name="_Toc10100"/>
      <w:r>
        <w:rPr>
          <w:rFonts w:hint="eastAsia" w:ascii="仿宋" w:hAnsi="仿宋" w:eastAsia="仿宋" w:cs="仿宋"/>
          <w:color w:val="333333"/>
          <w:sz w:val="28"/>
          <w:szCs w:val="28"/>
          <w:shd w:val="clear" w:color="auto" w:fill="FFFFFF"/>
          <w:lang w:val="en-US" w:eastAsia="zh-CN"/>
        </w:rPr>
        <w:t>项目地址：</w:t>
      </w:r>
      <w:bookmarkEnd w:id="5"/>
      <w:r>
        <w:rPr>
          <w:rFonts w:hint="eastAsia" w:ascii="仿宋" w:hAnsi="仿宋" w:eastAsia="仿宋" w:cs="仿宋"/>
          <w:color w:val="333333"/>
          <w:sz w:val="28"/>
          <w:szCs w:val="28"/>
          <w:shd w:val="clear" w:color="auto" w:fill="FFFFFF"/>
          <w:lang w:val="en-US" w:eastAsia="zh-CN"/>
        </w:rPr>
        <w:t>雅安市石棉县草科乡、新民乡、蟹螺乡、安顺乡、新棉乡、永各乡、迎政乡、美罗乡、丰乐乡</w:t>
      </w:r>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lang w:eastAsia="zh-CN"/>
        </w:rPr>
      </w:pPr>
      <w:bookmarkStart w:id="6" w:name="_Toc24849"/>
      <w:r>
        <w:rPr>
          <w:rFonts w:hint="eastAsia" w:ascii="仿宋" w:hAnsi="仿宋" w:eastAsia="仿宋" w:cs="仿宋"/>
          <w:color w:val="333333"/>
          <w:sz w:val="28"/>
          <w:szCs w:val="28"/>
          <w:shd w:val="clear" w:color="auto" w:fill="FFFFFF"/>
          <w:lang w:val="en-US" w:eastAsia="zh-CN"/>
        </w:rPr>
        <w:t>采购数量</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eastAsia="zh-CN"/>
        </w:rPr>
        <w:t>详见报价表</w:t>
      </w:r>
      <w:r>
        <w:rPr>
          <w:rFonts w:hint="eastAsia" w:ascii="仿宋" w:hAnsi="仿宋" w:eastAsia="仿宋" w:cs="仿宋"/>
          <w:color w:val="333333"/>
          <w:sz w:val="28"/>
          <w:szCs w:val="28"/>
          <w:shd w:val="clear" w:color="auto" w:fill="FFFFFF"/>
          <w:lang w:eastAsia="zh-CN"/>
        </w:rPr>
        <w:t>。</w:t>
      </w:r>
      <w:bookmarkEnd w:id="6"/>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lang w:eastAsia="zh-CN"/>
        </w:rPr>
      </w:pPr>
      <w:bookmarkStart w:id="7" w:name="_Toc3530"/>
      <w:r>
        <w:rPr>
          <w:rFonts w:hint="eastAsia" w:ascii="仿宋" w:hAnsi="仿宋" w:eastAsia="仿宋" w:cs="仿宋"/>
          <w:color w:val="333333"/>
          <w:sz w:val="28"/>
          <w:szCs w:val="28"/>
          <w:shd w:val="clear" w:color="auto" w:fill="FFFFFF"/>
        </w:rPr>
        <w:t>采购周期：</w:t>
      </w:r>
      <w:r>
        <w:rPr>
          <w:rFonts w:hint="eastAsia" w:ascii="仿宋" w:hAnsi="仿宋" w:eastAsia="仿宋" w:cs="仿宋"/>
          <w:color w:val="333333"/>
          <w:sz w:val="28"/>
          <w:szCs w:val="28"/>
          <w:shd w:val="clear" w:color="auto" w:fill="FFFFFF"/>
          <w:lang w:val="en-US" w:eastAsia="zh-CN"/>
        </w:rPr>
        <w:t>12个月。</w:t>
      </w:r>
      <w:r>
        <w:rPr>
          <w:rFonts w:hint="eastAsia" w:ascii="仿宋" w:hAnsi="仿宋" w:eastAsia="仿宋" w:cs="仿宋"/>
          <w:color w:val="333333"/>
          <w:sz w:val="28"/>
          <w:szCs w:val="28"/>
          <w:shd w:val="clear" w:color="auto" w:fill="FFFFFF"/>
          <w:lang w:eastAsia="zh-CN"/>
        </w:rPr>
        <w:t>以</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lang w:eastAsia="zh-CN"/>
        </w:rPr>
        <w:t>通知时间为准(具体以项目实际进度为准)</w:t>
      </w:r>
      <w:bookmarkEnd w:id="7"/>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rPr>
      </w:pPr>
      <w:bookmarkStart w:id="8" w:name="_Toc1054"/>
      <w:r>
        <w:rPr>
          <w:rFonts w:hint="eastAsia" w:ascii="仿宋" w:hAnsi="仿宋" w:eastAsia="仿宋" w:cs="仿宋"/>
          <w:color w:val="333333"/>
          <w:sz w:val="28"/>
          <w:szCs w:val="28"/>
          <w:shd w:val="clear" w:color="auto" w:fill="FFFFFF"/>
        </w:rPr>
        <w:t>交货时间：接到</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rPr>
        <w:t>书面发货单后按要求及时供货。</w:t>
      </w:r>
      <w:bookmarkEnd w:id="8"/>
    </w:p>
    <w:p>
      <w:pPr>
        <w:numPr>
          <w:ilvl w:val="0"/>
          <w:numId w:val="2"/>
        </w:numPr>
        <w:spacing w:line="500" w:lineRule="exact"/>
        <w:ind w:left="0" w:leftChars="0" w:firstLine="0" w:firstLineChars="0"/>
        <w:jc w:val="both"/>
        <w:outlineLvl w:val="0"/>
        <w:rPr>
          <w:rFonts w:hint="eastAsia" w:ascii="仿宋" w:hAnsi="仿宋" w:eastAsia="仿宋" w:cs="仿宋"/>
          <w:b/>
          <w:bCs/>
          <w:color w:val="333333"/>
          <w:sz w:val="28"/>
          <w:szCs w:val="28"/>
          <w:shd w:val="clear" w:color="auto" w:fill="FFFFFF"/>
          <w:lang w:val="en-US" w:eastAsia="zh-CN"/>
        </w:rPr>
      </w:pPr>
      <w:bookmarkStart w:id="9" w:name="_Toc20504"/>
      <w:r>
        <w:rPr>
          <w:rFonts w:hint="eastAsia" w:ascii="仿宋" w:hAnsi="仿宋" w:eastAsia="仿宋" w:cs="仿宋"/>
          <w:b/>
          <w:bCs/>
          <w:color w:val="333333"/>
          <w:sz w:val="28"/>
          <w:szCs w:val="28"/>
          <w:shd w:val="clear" w:color="auto" w:fill="FFFFFF"/>
        </w:rPr>
        <w:t>质量标准：</w:t>
      </w:r>
      <w:r>
        <w:rPr>
          <w:rFonts w:hint="eastAsia" w:ascii="仿宋" w:hAnsi="仿宋" w:eastAsia="仿宋" w:cs="仿宋"/>
          <w:b/>
          <w:bCs/>
          <w:sz w:val="28"/>
          <w:szCs w:val="28"/>
          <w:lang w:eastAsia="zh-CN"/>
        </w:rPr>
        <w:t>符合现行国家相关行业标准要求，并达到检验合格标准。</w:t>
      </w:r>
      <w:bookmarkEnd w:id="9"/>
    </w:p>
    <w:p>
      <w:pPr>
        <w:numPr>
          <w:ilvl w:val="0"/>
          <w:numId w:val="0"/>
        </w:numPr>
        <w:spacing w:line="500" w:lineRule="exact"/>
        <w:ind w:leftChars="0"/>
        <w:jc w:val="both"/>
        <w:outlineLvl w:val="0"/>
        <w:rPr>
          <w:rFonts w:hint="eastAsia" w:ascii="仿宋" w:hAnsi="仿宋" w:eastAsia="仿宋" w:cs="仿宋"/>
          <w:b/>
          <w:bCs/>
          <w:color w:val="333333"/>
          <w:sz w:val="28"/>
          <w:szCs w:val="28"/>
          <w:shd w:val="clear" w:color="auto" w:fill="FFFFFF"/>
          <w:lang w:val="en-US" w:eastAsia="zh-CN"/>
        </w:rPr>
      </w:pPr>
      <w:bookmarkStart w:id="10" w:name="_Toc12794"/>
      <w:r>
        <w:rPr>
          <w:rFonts w:hint="eastAsia" w:ascii="仿宋" w:hAnsi="仿宋" w:eastAsia="仿宋" w:cs="仿宋"/>
          <w:b/>
          <w:bCs/>
          <w:color w:val="333333"/>
          <w:sz w:val="40"/>
          <w:szCs w:val="40"/>
          <w:shd w:val="clear" w:color="auto" w:fill="FFFFFF"/>
          <w:lang w:val="en-US" w:eastAsia="zh-CN"/>
        </w:rPr>
        <w:t>★</w:t>
      </w:r>
      <w:r>
        <w:rPr>
          <w:rFonts w:hint="eastAsia" w:ascii="仿宋" w:hAnsi="仿宋" w:eastAsia="仿宋" w:cs="仿宋"/>
          <w:b/>
          <w:bCs/>
          <w:color w:val="333333"/>
          <w:sz w:val="28"/>
          <w:szCs w:val="28"/>
          <w:shd w:val="clear" w:color="auto" w:fill="FFFFFF"/>
          <w:lang w:val="en-US" w:eastAsia="zh-CN"/>
        </w:rPr>
        <w:t>8. 谈判申请人参加本次采购活动应具备下列要求</w:t>
      </w:r>
      <w:bookmarkEnd w:id="10"/>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1" w:name="_Toc721"/>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.1资质要求：</w:t>
      </w:r>
      <w:bookmarkEnd w:id="11"/>
    </w:p>
    <w:p>
      <w:pPr>
        <w:numPr>
          <w:ilvl w:val="0"/>
          <w:numId w:val="0"/>
        </w:numPr>
        <w:spacing w:line="500" w:lineRule="exact"/>
        <w:ind w:leftChars="0" w:firstLine="560" w:firstLineChars="200"/>
        <w:jc w:val="both"/>
        <w:outlineLvl w:val="0"/>
        <w:rPr>
          <w:rFonts w:hint="eastAsia" w:ascii="仿宋" w:hAnsi="仿宋" w:eastAsia="仿宋" w:cs="仿宋"/>
          <w:b/>
          <w:bCs/>
          <w:sz w:val="28"/>
          <w:szCs w:val="28"/>
        </w:rPr>
      </w:pPr>
      <w:bookmarkStart w:id="12" w:name="_Toc5385"/>
      <w:r>
        <w:rPr>
          <w:rFonts w:hint="eastAsia" w:ascii="仿宋" w:hAnsi="仿宋" w:eastAsia="仿宋" w:cs="仿宋"/>
          <w:color w:val="333333"/>
          <w:sz w:val="28"/>
          <w:szCs w:val="28"/>
          <w:shd w:val="clear" w:color="auto" w:fill="FFFFFF"/>
          <w:lang w:val="en-US" w:eastAsia="zh-CN"/>
        </w:rPr>
        <w:t>8.1.1</w:t>
      </w:r>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应是经国家工商行政管理部门登记注册，并具有完成本项目供货能力的具有独立的法人资格并持有合法有效的营业执照；</w:t>
      </w:r>
      <w:bookmarkEnd w:id="12"/>
      <w:bookmarkStart w:id="13" w:name="_Toc22431"/>
      <w:r>
        <w:rPr>
          <w:rFonts w:hint="eastAsia" w:ascii="仿宋" w:hAnsi="仿宋" w:eastAsia="仿宋" w:cs="仿宋"/>
          <w:b/>
          <w:bCs/>
          <w:color w:val="333333"/>
          <w:sz w:val="28"/>
          <w:szCs w:val="28"/>
          <w:shd w:val="clear" w:color="auto" w:fill="FFFFFF"/>
        </w:rPr>
        <w:t>经营范围包含建筑材料销售等</w:t>
      </w:r>
      <w:r>
        <w:rPr>
          <w:rFonts w:hint="eastAsia" w:ascii="仿宋" w:hAnsi="仿宋" w:eastAsia="仿宋" w:cs="仿宋"/>
          <w:b/>
          <w:bCs/>
          <w:color w:val="333333"/>
          <w:sz w:val="28"/>
          <w:szCs w:val="28"/>
          <w:shd w:val="clear" w:color="auto" w:fill="FFFFFF"/>
          <w:lang w:val="en-US" w:eastAsia="zh-CN"/>
        </w:rPr>
        <w:t>范围</w:t>
      </w:r>
      <w:r>
        <w:rPr>
          <w:rFonts w:hint="eastAsia" w:ascii="仿宋" w:hAnsi="仿宋" w:eastAsia="仿宋" w:cs="仿宋"/>
          <w:b/>
          <w:bCs/>
          <w:color w:val="333333"/>
          <w:sz w:val="28"/>
          <w:szCs w:val="28"/>
          <w:shd w:val="clear" w:color="auto" w:fill="FFFFFF"/>
        </w:rPr>
        <w:t>。</w:t>
      </w:r>
      <w:bookmarkEnd w:id="13"/>
      <w:r>
        <w:rPr>
          <w:rFonts w:hint="eastAsia" w:ascii="仿宋" w:hAnsi="仿宋" w:eastAsia="仿宋" w:cs="仿宋"/>
          <w:b/>
          <w:bCs/>
          <w:sz w:val="28"/>
          <w:szCs w:val="28"/>
        </w:rPr>
        <w:t xml:space="preserve"> </w:t>
      </w:r>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4" w:name="_Toc19919"/>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.2财务要求：</w:t>
      </w:r>
      <w:bookmarkEnd w:id="14"/>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lang w:val="en-US" w:eastAsia="zh-CN"/>
        </w:rPr>
      </w:pPr>
      <w:bookmarkStart w:id="15" w:name="_Toc29779"/>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w:t>
      </w:r>
      <w:r>
        <w:rPr>
          <w:rFonts w:hint="eastAsia" w:ascii="仿宋" w:hAnsi="仿宋" w:eastAsia="仿宋" w:cs="仿宋"/>
          <w:color w:val="000000"/>
          <w:sz w:val="28"/>
          <w:szCs w:val="28"/>
        </w:rPr>
        <w:t>有良好的商业信誉和健全的财务会计制度；</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bookmarkEnd w:id="15"/>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6" w:name="_Toc23741"/>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rPr>
        <w:t>3</w:t>
      </w:r>
      <w:r>
        <w:rPr>
          <w:rFonts w:hint="eastAsia" w:ascii="仿宋" w:hAnsi="仿宋" w:eastAsia="仿宋" w:cs="仿宋"/>
          <w:color w:val="333333"/>
          <w:sz w:val="28"/>
          <w:szCs w:val="28"/>
          <w:shd w:val="clear" w:color="auto" w:fill="FFFFFF"/>
        </w:rPr>
        <w:t>信誉要求：</w:t>
      </w:r>
      <w:bookmarkEnd w:id="16"/>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rPr>
      </w:pPr>
      <w:bookmarkStart w:id="17" w:name="_Toc27155"/>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应有依法缴纳税收和社会保障资金的良好记录，参加本次</w:t>
      </w:r>
      <w:r>
        <w:rPr>
          <w:rFonts w:hint="eastAsia" w:ascii="仿宋" w:hAnsi="仿宋" w:eastAsia="仿宋" w:cs="仿宋"/>
          <w:color w:val="000000"/>
          <w:sz w:val="28"/>
          <w:szCs w:val="28"/>
          <w:lang w:val="en-US" w:eastAsia="zh-CN"/>
        </w:rPr>
        <w:t>谈判磋商</w:t>
      </w:r>
      <w:r>
        <w:rPr>
          <w:rFonts w:hint="eastAsia" w:ascii="仿宋" w:hAnsi="仿宋" w:eastAsia="仿宋" w:cs="仿宋"/>
          <w:color w:val="333333"/>
          <w:sz w:val="28"/>
          <w:szCs w:val="28"/>
          <w:shd w:val="clear" w:color="auto" w:fill="FFFFFF"/>
        </w:rPr>
        <w:t>前三年内，在经营活动中没有重大违法记录</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r>
        <w:rPr>
          <w:rFonts w:hint="eastAsia" w:ascii="仿宋" w:hAnsi="仿宋" w:eastAsia="仿宋" w:cs="仿宋"/>
          <w:color w:val="333333"/>
          <w:sz w:val="28"/>
          <w:szCs w:val="28"/>
          <w:shd w:val="clear" w:color="auto" w:fill="FFFFFF"/>
        </w:rPr>
        <w:t>。</w:t>
      </w:r>
      <w:bookmarkEnd w:id="17"/>
    </w:p>
    <w:p>
      <w:pPr>
        <w:pStyle w:val="6"/>
        <w:pageBreakBefore w:val="0"/>
        <w:widowControl/>
        <w:kinsoku/>
        <w:wordWrap w:val="0"/>
        <w:overflowPunct/>
        <w:topLinePunct w:val="0"/>
        <w:autoSpaceDE/>
        <w:autoSpaceDN/>
        <w:bidi w:val="0"/>
        <w:spacing w:line="560" w:lineRule="exact"/>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9.</w:t>
      </w:r>
      <w:r>
        <w:rPr>
          <w:rFonts w:hint="eastAsia" w:ascii="仿宋" w:hAnsi="仿宋" w:eastAsia="仿宋" w:cs="仿宋"/>
          <w:color w:val="333333"/>
          <w:sz w:val="28"/>
          <w:szCs w:val="28"/>
          <w:shd w:val="clear" w:color="auto" w:fill="FFFFFF"/>
        </w:rPr>
        <w:t>其他要求：</w:t>
      </w:r>
    </w:p>
    <w:p>
      <w:pPr>
        <w:pStyle w:val="6"/>
        <w:pageBreakBefore w:val="0"/>
        <w:widowControl/>
        <w:kinsoku/>
        <w:wordWrap w:val="0"/>
        <w:overflowPunct/>
        <w:topLinePunct w:val="0"/>
        <w:autoSpaceDE/>
        <w:autoSpaceDN/>
        <w:bidi w:val="0"/>
        <w:spacing w:line="560" w:lineRule="exact"/>
        <w:ind w:firstLine="560" w:firstLineChars="200"/>
        <w:rPr>
          <w:rFonts w:hint="eastAsia" w:ascii="仿宋" w:hAnsi="仿宋" w:eastAsia="仿宋" w:cs="仿宋"/>
          <w:kern w:val="2"/>
          <w:sz w:val="28"/>
          <w:szCs w:val="28"/>
        </w:rPr>
      </w:pPr>
      <w:r>
        <w:rPr>
          <w:rFonts w:hint="default" w:ascii="仿宋" w:hAnsi="仿宋" w:eastAsia="仿宋" w:cs="仿宋"/>
          <w:kern w:val="2"/>
          <w:sz w:val="28"/>
          <w:szCs w:val="28"/>
          <w:lang w:val="en-US"/>
        </w:rPr>
        <w:t>(</w:t>
      </w:r>
      <w:r>
        <w:rPr>
          <w:rFonts w:hint="eastAsia" w:ascii="仿宋" w:hAnsi="仿宋" w:eastAsia="仿宋" w:cs="仿宋"/>
          <w:kern w:val="2"/>
          <w:sz w:val="28"/>
          <w:szCs w:val="28"/>
        </w:rPr>
        <w:t>1）应该提交的其他资料（例如质量管理体系证书、产品合格证、环保节能证书、企业产品宣传册、企业图文介绍等）</w:t>
      </w:r>
    </w:p>
    <w:p>
      <w:pPr>
        <w:pStyle w:val="5"/>
        <w:spacing w:after="156" w:afterLines="50" w:line="420" w:lineRule="exact"/>
        <w:ind w:left="0" w:leftChars="0" w:firstLine="560" w:firstLineChars="20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w:t>
      </w:r>
      <w:r>
        <w:rPr>
          <w:rFonts w:hint="eastAsia" w:ascii="仿宋" w:hAnsi="仿宋" w:eastAsia="仿宋" w:cs="仿宋"/>
          <w:color w:val="333333"/>
          <w:sz w:val="28"/>
          <w:szCs w:val="28"/>
          <w:shd w:val="clear" w:color="auto" w:fill="FFFFFF"/>
          <w:lang w:val="en-US" w:eastAsia="zh-CN"/>
        </w:rPr>
        <w:t>本次采购不允许联合体参加。</w:t>
      </w:r>
    </w:p>
    <w:p>
      <w:pPr>
        <w:spacing w:line="500" w:lineRule="exact"/>
        <w:jc w:val="lef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10.领取谈判磋商文件方式：</w:t>
      </w:r>
    </w:p>
    <w:p>
      <w:pPr>
        <w:spacing w:line="500" w:lineRule="exact"/>
        <w:ind w:firstLine="562" w:firstLineChars="200"/>
        <w:jc w:val="lef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网上领取。采购文件在雅安城投公司官网</w:t>
      </w:r>
      <w:r>
        <w:rPr>
          <w:rFonts w:hint="eastAsia" w:ascii="仿宋" w:hAnsi="仿宋" w:eastAsia="仿宋" w:cs="仿宋"/>
          <w:b/>
          <w:bCs/>
          <w:kern w:val="2"/>
          <w:sz w:val="24"/>
          <w:szCs w:val="24"/>
          <w:lang w:val="en-US" w:eastAsia="zh-CN" w:bidi="ar"/>
        </w:rPr>
        <w:t>（http://www.yactgs.com）</w:t>
      </w:r>
      <w:r>
        <w:rPr>
          <w:rFonts w:hint="eastAsia" w:ascii="仿宋" w:hAnsi="仿宋" w:eastAsia="仿宋" w:cs="仿宋"/>
          <w:b/>
          <w:bCs/>
          <w:kern w:val="2"/>
          <w:sz w:val="28"/>
          <w:szCs w:val="28"/>
          <w:lang w:val="en-US" w:eastAsia="zh-CN" w:bidi="ar"/>
        </w:rPr>
        <w:t>及中招网</w:t>
      </w:r>
      <w:r>
        <w:rPr>
          <w:rFonts w:hint="eastAsia" w:ascii="仿宋" w:hAnsi="仿宋" w:eastAsia="仿宋" w:cs="仿宋"/>
          <w:b/>
          <w:bCs/>
          <w:kern w:val="2"/>
          <w:sz w:val="24"/>
          <w:szCs w:val="24"/>
          <w:lang w:val="en-US" w:eastAsia="zh-CN" w:bidi="ar"/>
        </w:rPr>
        <w:t>（http://www.chinabidding.cn）</w:t>
      </w:r>
      <w:r>
        <w:rPr>
          <w:rFonts w:hint="eastAsia" w:ascii="仿宋" w:hAnsi="仿宋" w:eastAsia="仿宋" w:cs="仿宋"/>
          <w:b/>
          <w:bCs/>
          <w:kern w:val="2"/>
          <w:sz w:val="28"/>
          <w:szCs w:val="28"/>
          <w:lang w:val="en-US" w:eastAsia="zh-CN" w:bidi="ar"/>
        </w:rPr>
        <w:t>上以公告形式发布，各供应商自行下载附件：谈判磋商文件。</w:t>
      </w:r>
    </w:p>
    <w:p>
      <w:pPr>
        <w:pStyle w:val="5"/>
        <w:spacing w:after="156" w:afterLines="50" w:line="420" w:lineRule="exact"/>
        <w:ind w:left="0" w:leftChars="0" w:firstLine="0" w:firstLineChars="0"/>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11.谈判磋商文件递交截止时间</w:t>
      </w:r>
      <w:r>
        <w:rPr>
          <w:rFonts w:hint="eastAsia" w:ascii="仿宋" w:hAnsi="仿宋" w:eastAsia="仿宋" w:cs="仿宋"/>
          <w:b w:val="0"/>
          <w:bCs w:val="0"/>
          <w:kern w:val="2"/>
          <w:sz w:val="28"/>
          <w:szCs w:val="28"/>
          <w:lang w:val="en-US" w:eastAsia="zh-CN" w:bidi="ar"/>
        </w:rPr>
        <w:t>：</w:t>
      </w:r>
      <w:r>
        <w:rPr>
          <w:rFonts w:hint="eastAsia" w:ascii="仿宋" w:hAnsi="仿宋" w:eastAsia="仿宋" w:cs="仿宋"/>
          <w:b/>
          <w:bCs/>
          <w:kern w:val="2"/>
          <w:sz w:val="28"/>
          <w:szCs w:val="28"/>
          <w:u w:val="single"/>
          <w:lang w:val="en-US" w:eastAsia="zh-CN" w:bidi="ar"/>
        </w:rPr>
        <w:t>2023</w:t>
      </w:r>
      <w:r>
        <w:rPr>
          <w:rFonts w:hint="eastAsia" w:ascii="仿宋" w:hAnsi="仿宋" w:eastAsia="仿宋" w:cs="仿宋"/>
          <w:b/>
          <w:bCs/>
          <w:kern w:val="2"/>
          <w:sz w:val="28"/>
          <w:szCs w:val="28"/>
          <w:lang w:val="en-US" w:eastAsia="zh-CN" w:bidi="ar"/>
        </w:rPr>
        <w:t>年</w:t>
      </w:r>
      <w:r>
        <w:rPr>
          <w:rFonts w:hint="eastAsia" w:ascii="仿宋" w:hAnsi="仿宋" w:eastAsia="仿宋" w:cs="仿宋"/>
          <w:b/>
          <w:bCs/>
          <w:kern w:val="2"/>
          <w:sz w:val="28"/>
          <w:szCs w:val="28"/>
          <w:u w:val="single"/>
          <w:lang w:val="en-US" w:eastAsia="zh-CN" w:bidi="ar"/>
        </w:rPr>
        <w:t xml:space="preserve"> 8</w:t>
      </w:r>
      <w:r>
        <w:rPr>
          <w:rFonts w:hint="eastAsia" w:ascii="仿宋" w:hAnsi="仿宋" w:eastAsia="仿宋" w:cs="仿宋"/>
          <w:b/>
          <w:bCs/>
          <w:kern w:val="2"/>
          <w:sz w:val="28"/>
          <w:szCs w:val="28"/>
          <w:lang w:val="en-US" w:eastAsia="zh-CN" w:bidi="ar"/>
        </w:rPr>
        <w:t>月</w:t>
      </w:r>
      <w:r>
        <w:rPr>
          <w:rFonts w:hint="eastAsia" w:ascii="仿宋" w:hAnsi="仿宋" w:eastAsia="仿宋" w:cs="仿宋"/>
          <w:b/>
          <w:bCs/>
          <w:kern w:val="2"/>
          <w:sz w:val="28"/>
          <w:szCs w:val="28"/>
          <w:u w:val="single"/>
          <w:lang w:val="en-US" w:eastAsia="zh-CN" w:bidi="ar"/>
        </w:rPr>
        <w:t>31</w:t>
      </w:r>
      <w:r>
        <w:rPr>
          <w:rFonts w:hint="eastAsia" w:ascii="仿宋" w:hAnsi="仿宋" w:eastAsia="仿宋" w:cs="仿宋"/>
          <w:b/>
          <w:bCs/>
          <w:kern w:val="2"/>
          <w:sz w:val="28"/>
          <w:szCs w:val="28"/>
          <w:lang w:val="en-US" w:eastAsia="zh-CN" w:bidi="ar"/>
        </w:rPr>
        <w:t>日上午</w:t>
      </w:r>
      <w:r>
        <w:rPr>
          <w:rFonts w:hint="eastAsia" w:ascii="仿宋" w:hAnsi="仿宋" w:eastAsia="仿宋" w:cs="仿宋"/>
          <w:b/>
          <w:bCs/>
          <w:kern w:val="2"/>
          <w:sz w:val="28"/>
          <w:szCs w:val="28"/>
          <w:u w:val="single"/>
          <w:lang w:val="en-US" w:eastAsia="zh-CN" w:bidi="ar"/>
        </w:rPr>
        <w:t>10：00时</w:t>
      </w:r>
      <w:r>
        <w:rPr>
          <w:rFonts w:hint="eastAsia" w:ascii="仿宋" w:hAnsi="仿宋" w:eastAsia="仿宋" w:cs="仿宋"/>
          <w:b/>
          <w:bCs/>
          <w:kern w:val="2"/>
          <w:sz w:val="28"/>
          <w:szCs w:val="28"/>
          <w:lang w:val="en-US" w:eastAsia="zh-CN" w:bidi="ar"/>
        </w:rPr>
        <w:t>（北京时间）。</w:t>
      </w:r>
    </w:p>
    <w:p>
      <w:pPr>
        <w:spacing w:line="500" w:lineRule="exac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12.谈判磋商时间：</w:t>
      </w:r>
      <w:r>
        <w:rPr>
          <w:rFonts w:hint="eastAsia" w:ascii="仿宋" w:hAnsi="仿宋" w:eastAsia="仿宋" w:cs="仿宋"/>
          <w:b/>
          <w:bCs/>
          <w:kern w:val="2"/>
          <w:sz w:val="28"/>
          <w:szCs w:val="28"/>
          <w:u w:val="single"/>
          <w:lang w:val="en-US" w:eastAsia="zh-CN" w:bidi="ar"/>
        </w:rPr>
        <w:t>2023</w:t>
      </w:r>
      <w:r>
        <w:rPr>
          <w:rFonts w:hint="eastAsia" w:ascii="仿宋" w:hAnsi="仿宋" w:eastAsia="仿宋" w:cs="仿宋"/>
          <w:b/>
          <w:bCs/>
          <w:kern w:val="2"/>
          <w:sz w:val="28"/>
          <w:szCs w:val="28"/>
          <w:lang w:val="en-US" w:eastAsia="zh-CN" w:bidi="ar"/>
        </w:rPr>
        <w:t>年</w:t>
      </w:r>
      <w:r>
        <w:rPr>
          <w:rFonts w:hint="eastAsia" w:ascii="仿宋" w:hAnsi="仿宋" w:eastAsia="仿宋" w:cs="仿宋"/>
          <w:b/>
          <w:bCs/>
          <w:kern w:val="2"/>
          <w:sz w:val="28"/>
          <w:szCs w:val="28"/>
          <w:u w:val="single"/>
          <w:lang w:val="en-US" w:eastAsia="zh-CN" w:bidi="ar"/>
        </w:rPr>
        <w:t xml:space="preserve"> 8</w:t>
      </w:r>
      <w:r>
        <w:rPr>
          <w:rFonts w:hint="eastAsia" w:ascii="仿宋" w:hAnsi="仿宋" w:eastAsia="仿宋" w:cs="仿宋"/>
          <w:b/>
          <w:bCs/>
          <w:kern w:val="2"/>
          <w:sz w:val="28"/>
          <w:szCs w:val="28"/>
          <w:lang w:val="en-US" w:eastAsia="zh-CN" w:bidi="ar"/>
        </w:rPr>
        <w:t>月</w:t>
      </w:r>
      <w:r>
        <w:rPr>
          <w:rFonts w:hint="eastAsia" w:ascii="仿宋" w:hAnsi="仿宋" w:eastAsia="仿宋" w:cs="仿宋"/>
          <w:b/>
          <w:bCs/>
          <w:kern w:val="2"/>
          <w:sz w:val="28"/>
          <w:szCs w:val="28"/>
          <w:u w:val="single"/>
          <w:lang w:val="en-US" w:eastAsia="zh-CN" w:bidi="ar"/>
        </w:rPr>
        <w:t>31</w:t>
      </w:r>
      <w:r>
        <w:rPr>
          <w:rFonts w:hint="eastAsia" w:ascii="仿宋" w:hAnsi="仿宋" w:eastAsia="仿宋" w:cs="仿宋"/>
          <w:b/>
          <w:bCs/>
          <w:kern w:val="2"/>
          <w:sz w:val="28"/>
          <w:szCs w:val="28"/>
          <w:lang w:val="en-US" w:eastAsia="zh-CN" w:bidi="ar"/>
        </w:rPr>
        <w:t>日上午</w:t>
      </w:r>
      <w:r>
        <w:rPr>
          <w:rFonts w:hint="eastAsia" w:ascii="仿宋" w:hAnsi="仿宋" w:eastAsia="仿宋" w:cs="仿宋"/>
          <w:b/>
          <w:bCs/>
          <w:kern w:val="2"/>
          <w:sz w:val="28"/>
          <w:szCs w:val="28"/>
          <w:u w:val="single"/>
          <w:lang w:val="en-US" w:eastAsia="zh-CN" w:bidi="ar"/>
        </w:rPr>
        <w:t>10：00时</w:t>
      </w:r>
      <w:bookmarkStart w:id="75" w:name="_GoBack"/>
      <w:bookmarkEnd w:id="75"/>
      <w:r>
        <w:rPr>
          <w:rFonts w:hint="eastAsia" w:ascii="仿宋" w:hAnsi="仿宋" w:eastAsia="仿宋" w:cs="仿宋"/>
          <w:b/>
          <w:bCs/>
          <w:kern w:val="2"/>
          <w:sz w:val="28"/>
          <w:szCs w:val="28"/>
          <w:lang w:val="en-US" w:eastAsia="zh-CN" w:bidi="ar"/>
        </w:rPr>
        <w:t>（北京时间）。</w:t>
      </w:r>
    </w:p>
    <w:p>
      <w:pPr>
        <w:pStyle w:val="5"/>
        <w:spacing w:after="156" w:afterLines="50" w:line="420" w:lineRule="exact"/>
        <w:ind w:left="0" w:leftChars="0" w:firstLine="0" w:firstLineChars="0"/>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13.谈判磋商文件递交和磋商地点：雅安城市建设投资开发有限公司一楼开标室（地址：雅安市雨城区和兴街1号）。</w:t>
      </w:r>
    </w:p>
    <w:p>
      <w:pPr>
        <w:pStyle w:val="5"/>
        <w:spacing w:after="156" w:afterLines="50" w:line="420" w:lineRule="exact"/>
        <w:ind w:left="0" w:leftChars="0" w:firstLine="560" w:firstLineChars="200"/>
        <w:rPr>
          <w:rFonts w:hint="eastAsia" w:ascii="仿宋" w:hAnsi="仿宋" w:eastAsia="仿宋" w:cs="仿宋"/>
          <w:b/>
          <w:bCs/>
          <w:kern w:val="2"/>
          <w:sz w:val="28"/>
          <w:szCs w:val="28"/>
          <w:lang w:val="en-US" w:eastAsia="zh-CN" w:bidi="ar"/>
        </w:rPr>
      </w:pPr>
      <w:r>
        <w:rPr>
          <w:rFonts w:hint="eastAsia" w:ascii="仿宋" w:hAnsi="仿宋" w:eastAsia="仿宋" w:cs="仿宋"/>
          <w:b w:val="0"/>
          <w:bCs w:val="0"/>
          <w:kern w:val="2"/>
          <w:sz w:val="28"/>
          <w:szCs w:val="28"/>
          <w:lang w:val="en-US" w:eastAsia="zh-CN" w:bidi="ar"/>
        </w:rPr>
        <w:t>谈判磋商必须在谈判磋商递交截止时间前送达磋商地点。逾期送达或密封和标注不符合采购文件规定的谈判磋商文件恕不接受。本次招标不接受邮寄的谈判磋商文件。</w:t>
      </w:r>
    </w:p>
    <w:p>
      <w:pPr>
        <w:spacing w:line="500" w:lineRule="exact"/>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14.联系方式：</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采购人：雅安城投供应链有限公司</w:t>
      </w:r>
    </w:p>
    <w:p>
      <w:pPr>
        <w:spacing w:line="500" w:lineRule="exact"/>
        <w:ind w:firstLine="560" w:firstLineChars="200"/>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联系人：何先生、任女士</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电  话：15608166886、</w:t>
      </w:r>
      <w:r>
        <w:rPr>
          <w:rFonts w:hint="eastAsia" w:ascii="仿宋" w:hAnsi="仿宋" w:eastAsia="仿宋" w:cs="仿宋"/>
          <w:sz w:val="28"/>
          <w:szCs w:val="28"/>
          <w:lang w:val="en-US" w:eastAsia="zh-CN"/>
        </w:rPr>
        <w:t>17380462650</w:t>
      </w:r>
    </w:p>
    <w:p>
      <w:pPr>
        <w:pageBreakBefore w:val="0"/>
        <w:kinsoku/>
        <w:overflowPunct/>
        <w:topLinePunct w:val="0"/>
        <w:autoSpaceDE/>
        <w:autoSpaceDN/>
        <w:bidi w:val="0"/>
        <w:spacing w:line="560" w:lineRule="exact"/>
        <w:jc w:val="center"/>
        <w:rPr>
          <w:rFonts w:hint="eastAsia" w:ascii="仿宋" w:hAnsi="仿宋" w:eastAsia="仿宋" w:cs="仿宋"/>
          <w:b/>
          <w:sz w:val="44"/>
          <w:szCs w:val="44"/>
          <w:lang w:val="en-US" w:eastAsia="zh-CN"/>
        </w:rPr>
      </w:pPr>
    </w:p>
    <w:p>
      <w:pPr>
        <w:pageBreakBefore w:val="0"/>
        <w:kinsoku/>
        <w:overflowPunct/>
        <w:topLinePunct w:val="0"/>
        <w:autoSpaceDE/>
        <w:autoSpaceDN/>
        <w:bidi w:val="0"/>
        <w:spacing w:line="560" w:lineRule="exact"/>
        <w:jc w:val="center"/>
        <w:rPr>
          <w:rFonts w:hint="eastAsia" w:ascii="仿宋" w:hAnsi="仿宋" w:eastAsia="仿宋" w:cs="仿宋"/>
          <w:b/>
          <w:bCs/>
          <w:sz w:val="44"/>
          <w:szCs w:val="44"/>
        </w:rPr>
      </w:pPr>
    </w:p>
    <w:p>
      <w:pPr>
        <w:pStyle w:val="2"/>
        <w:rPr>
          <w:rFonts w:hint="eastAsia"/>
        </w:rPr>
      </w:pPr>
    </w:p>
    <w:p>
      <w:pPr>
        <w:pageBreakBefore w:val="0"/>
        <w:kinsoku/>
        <w:overflowPunct/>
        <w:topLinePunct w:val="0"/>
        <w:autoSpaceDE/>
        <w:autoSpaceDN/>
        <w:bidi w:val="0"/>
        <w:spacing w:line="560" w:lineRule="exact"/>
        <w:jc w:val="both"/>
        <w:rPr>
          <w:rFonts w:hint="eastAsia" w:ascii="仿宋" w:hAnsi="仿宋" w:eastAsia="仿宋" w:cs="仿宋"/>
          <w:b/>
          <w:bCs/>
          <w:sz w:val="44"/>
          <w:szCs w:val="44"/>
        </w:rPr>
      </w:pPr>
    </w:p>
    <w:p>
      <w:pPr>
        <w:pageBreakBefore w:val="0"/>
        <w:kinsoku/>
        <w:overflowPunct/>
        <w:topLinePunct w:val="0"/>
        <w:autoSpaceDE/>
        <w:autoSpaceDN/>
        <w:bidi w:val="0"/>
        <w:spacing w:line="560" w:lineRule="exact"/>
        <w:jc w:val="center"/>
        <w:outlineLvl w:val="0"/>
        <w:rPr>
          <w:rFonts w:hint="eastAsia" w:ascii="仿宋" w:hAnsi="仿宋" w:eastAsia="仿宋" w:cs="仿宋"/>
          <w:sz w:val="28"/>
          <w:szCs w:val="28"/>
        </w:rPr>
      </w:pPr>
      <w:bookmarkStart w:id="18" w:name="_Toc7938"/>
      <w:r>
        <w:rPr>
          <w:rFonts w:hint="eastAsia" w:ascii="仿宋" w:hAnsi="仿宋" w:eastAsia="仿宋" w:cs="仿宋"/>
          <w:b/>
          <w:bCs/>
          <w:sz w:val="44"/>
          <w:szCs w:val="44"/>
        </w:rPr>
        <w:t>第</w:t>
      </w:r>
      <w:r>
        <w:rPr>
          <w:rFonts w:hint="eastAsia" w:ascii="仿宋" w:hAnsi="仿宋" w:eastAsia="仿宋" w:cs="仿宋"/>
          <w:b/>
          <w:bCs/>
          <w:sz w:val="44"/>
          <w:szCs w:val="44"/>
          <w:lang w:val="en-US" w:eastAsia="zh-CN"/>
        </w:rPr>
        <w:t>二</w:t>
      </w:r>
      <w:r>
        <w:rPr>
          <w:rFonts w:hint="eastAsia" w:ascii="仿宋" w:hAnsi="仿宋" w:eastAsia="仿宋" w:cs="仿宋"/>
          <w:b/>
          <w:bCs/>
          <w:sz w:val="44"/>
          <w:szCs w:val="44"/>
        </w:rPr>
        <w:t>章</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 xml:space="preserve"> </w:t>
      </w:r>
      <w:r>
        <w:rPr>
          <w:rFonts w:hint="eastAsia" w:ascii="仿宋" w:hAnsi="仿宋" w:eastAsia="仿宋" w:cs="仿宋"/>
          <w:b/>
          <w:bCs/>
          <w:sz w:val="44"/>
          <w:szCs w:val="44"/>
          <w:lang w:val="en-US" w:eastAsia="zh-CN"/>
        </w:rPr>
        <w:t>谈判磋商</w:t>
      </w:r>
      <w:r>
        <w:rPr>
          <w:rFonts w:hint="eastAsia" w:ascii="仿宋" w:hAnsi="仿宋" w:eastAsia="仿宋" w:cs="仿宋"/>
          <w:b/>
          <w:bCs/>
          <w:sz w:val="44"/>
          <w:szCs w:val="44"/>
        </w:rPr>
        <w:t>须知</w:t>
      </w:r>
      <w:bookmarkEnd w:id="18"/>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1、费用承担：</w:t>
      </w:r>
      <w:r>
        <w:rPr>
          <w:rFonts w:hint="eastAsia" w:ascii="仿宋" w:hAnsi="仿宋" w:eastAsia="仿宋" w:cs="仿宋"/>
          <w:sz w:val="28"/>
          <w:szCs w:val="28"/>
          <w:lang w:eastAsia="zh-CN"/>
        </w:rPr>
        <w:t>谈判</w:t>
      </w:r>
      <w:r>
        <w:rPr>
          <w:rFonts w:hint="eastAsia" w:ascii="仿宋" w:hAnsi="仿宋" w:eastAsia="仿宋" w:cs="仿宋"/>
          <w:sz w:val="28"/>
          <w:szCs w:val="28"/>
        </w:rPr>
        <w:t>申请人准备和参加</w:t>
      </w:r>
      <w:r>
        <w:rPr>
          <w:rFonts w:hint="eastAsia" w:ascii="仿宋" w:hAnsi="仿宋" w:eastAsia="仿宋" w:cs="仿宋"/>
          <w:sz w:val="28"/>
          <w:szCs w:val="28"/>
          <w:lang w:eastAsia="zh-CN"/>
        </w:rPr>
        <w:t>谈判</w:t>
      </w:r>
      <w:r>
        <w:rPr>
          <w:rFonts w:hint="eastAsia" w:ascii="仿宋" w:hAnsi="仿宋" w:eastAsia="仿宋" w:cs="仿宋"/>
          <w:sz w:val="28"/>
          <w:szCs w:val="28"/>
          <w:lang w:val="en-US" w:eastAsia="zh-CN"/>
        </w:rPr>
        <w:t>磋商</w:t>
      </w:r>
      <w:r>
        <w:rPr>
          <w:rFonts w:hint="eastAsia" w:ascii="仿宋" w:hAnsi="仿宋" w:eastAsia="仿宋" w:cs="仿宋"/>
          <w:sz w:val="28"/>
          <w:szCs w:val="28"/>
        </w:rPr>
        <w:t>活动发生的费用自理。</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2、保密：</w:t>
      </w:r>
      <w:r>
        <w:rPr>
          <w:rFonts w:hint="eastAsia" w:ascii="仿宋" w:hAnsi="仿宋" w:eastAsia="仿宋" w:cs="仿宋"/>
          <w:sz w:val="28"/>
          <w:szCs w:val="28"/>
        </w:rPr>
        <w:t>参与</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活动的各方应对</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文件和</w:t>
      </w:r>
      <w:r>
        <w:rPr>
          <w:rFonts w:hint="eastAsia" w:ascii="仿宋" w:hAnsi="仿宋" w:eastAsia="仿宋" w:cs="仿宋"/>
          <w:sz w:val="28"/>
          <w:szCs w:val="28"/>
          <w:lang w:val="en-US" w:eastAsia="zh-CN"/>
        </w:rPr>
        <w:t>谈判磋商</w:t>
      </w:r>
      <w:r>
        <w:rPr>
          <w:rFonts w:hint="eastAsia" w:ascii="仿宋" w:hAnsi="仿宋" w:eastAsia="仿宋" w:cs="仿宋"/>
          <w:sz w:val="28"/>
          <w:szCs w:val="28"/>
        </w:rPr>
        <w:t>过程保密。</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3、语言文字</w:t>
      </w:r>
      <w:r>
        <w:rPr>
          <w:rFonts w:hint="eastAsia" w:ascii="仿宋" w:hAnsi="仿宋" w:eastAsia="仿宋" w:cs="仿宋"/>
          <w:sz w:val="28"/>
          <w:szCs w:val="28"/>
        </w:rPr>
        <w:t>：除专用术语外，与</w:t>
      </w:r>
      <w:r>
        <w:rPr>
          <w:rFonts w:hint="eastAsia" w:ascii="仿宋" w:hAnsi="仿宋" w:eastAsia="仿宋" w:cs="仿宋"/>
          <w:sz w:val="28"/>
          <w:szCs w:val="28"/>
          <w:lang w:val="en-US" w:eastAsia="zh-CN"/>
        </w:rPr>
        <w:t>谈判</w:t>
      </w:r>
      <w:r>
        <w:rPr>
          <w:rFonts w:hint="eastAsia" w:ascii="仿宋" w:hAnsi="仿宋" w:eastAsia="仿宋" w:cs="仿宋"/>
          <w:sz w:val="28"/>
          <w:szCs w:val="28"/>
        </w:rPr>
        <w:t>有关的语言均使用中文。必要时专用术语应附有中文注释。</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4、计量单位</w:t>
      </w:r>
      <w:r>
        <w:rPr>
          <w:rFonts w:hint="eastAsia" w:ascii="仿宋" w:hAnsi="仿宋" w:eastAsia="仿宋" w:cs="仿宋"/>
          <w:sz w:val="28"/>
          <w:szCs w:val="28"/>
        </w:rPr>
        <w:t>；所有计量均采用中华人民共和国法定计量单位。</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5、</w:t>
      </w: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文件的组成</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本采购文件包括：</w:t>
      </w:r>
    </w:p>
    <w:p>
      <w:pPr>
        <w:pageBreakBefore w:val="0"/>
        <w:kinsoku/>
        <w:overflowPunct/>
        <w:topLinePunct w:val="0"/>
        <w:autoSpaceDE/>
        <w:autoSpaceDN/>
        <w:bidi w:val="0"/>
        <w:spacing w:line="560" w:lineRule="exact"/>
        <w:ind w:firstLine="560" w:firstLineChars="200"/>
        <w:outlineLvl w:val="0"/>
        <w:rPr>
          <w:rFonts w:hint="eastAsia" w:ascii="仿宋" w:hAnsi="仿宋" w:eastAsia="仿宋" w:cs="仿宋"/>
          <w:sz w:val="28"/>
          <w:szCs w:val="28"/>
        </w:rPr>
      </w:pPr>
      <w:bookmarkStart w:id="19" w:name="_Toc5966"/>
      <w:r>
        <w:rPr>
          <w:rFonts w:hint="eastAsia" w:ascii="仿宋" w:hAnsi="仿宋" w:eastAsia="仿宋" w:cs="仿宋"/>
          <w:sz w:val="28"/>
          <w:szCs w:val="28"/>
        </w:rPr>
        <w:t>（1）</w:t>
      </w:r>
      <w:r>
        <w:rPr>
          <w:rFonts w:hint="eastAsia" w:ascii="仿宋" w:hAnsi="仿宋" w:eastAsia="仿宋" w:cs="仿宋"/>
          <w:sz w:val="28"/>
          <w:szCs w:val="28"/>
          <w:lang w:val="en-US" w:eastAsia="zh-CN"/>
        </w:rPr>
        <w:t>谈判磋商</w:t>
      </w:r>
      <w:r>
        <w:rPr>
          <w:rFonts w:hint="eastAsia" w:ascii="仿宋" w:hAnsi="仿宋" w:eastAsia="仿宋" w:cs="仿宋"/>
          <w:sz w:val="28"/>
          <w:szCs w:val="28"/>
        </w:rPr>
        <w:t>公告；</w:t>
      </w:r>
      <w:bookmarkEnd w:id="19"/>
      <w:r>
        <w:rPr>
          <w:rFonts w:hint="eastAsia" w:ascii="仿宋" w:hAnsi="仿宋" w:eastAsia="仿宋" w:cs="仿宋"/>
          <w:sz w:val="28"/>
          <w:szCs w:val="28"/>
        </w:rPr>
        <w:t xml:space="preserve"> </w:t>
      </w:r>
    </w:p>
    <w:p>
      <w:pPr>
        <w:pageBreakBefore w:val="0"/>
        <w:kinsoku/>
        <w:overflowPunct/>
        <w:topLinePunct w:val="0"/>
        <w:autoSpaceDE/>
        <w:autoSpaceDN/>
        <w:bidi w:val="0"/>
        <w:spacing w:line="560" w:lineRule="exact"/>
        <w:ind w:firstLine="560" w:firstLineChars="200"/>
        <w:outlineLvl w:val="0"/>
        <w:rPr>
          <w:rFonts w:hint="eastAsia" w:ascii="仿宋" w:hAnsi="仿宋" w:eastAsia="仿宋" w:cs="仿宋"/>
          <w:sz w:val="28"/>
          <w:szCs w:val="28"/>
        </w:rPr>
      </w:pPr>
      <w:bookmarkStart w:id="20" w:name="_Toc8017"/>
      <w:r>
        <w:rPr>
          <w:rFonts w:hint="eastAsia" w:ascii="仿宋" w:hAnsi="仿宋" w:eastAsia="仿宋" w:cs="仿宋"/>
          <w:sz w:val="28"/>
          <w:szCs w:val="28"/>
        </w:rPr>
        <w:t>（2）</w:t>
      </w:r>
      <w:r>
        <w:rPr>
          <w:rFonts w:hint="eastAsia" w:ascii="仿宋" w:hAnsi="仿宋" w:eastAsia="仿宋" w:cs="仿宋"/>
          <w:sz w:val="28"/>
          <w:szCs w:val="28"/>
          <w:lang w:val="en-US" w:eastAsia="zh-CN"/>
        </w:rPr>
        <w:t>谈判磋商</w:t>
      </w:r>
      <w:r>
        <w:rPr>
          <w:rFonts w:hint="eastAsia" w:ascii="仿宋" w:hAnsi="仿宋" w:eastAsia="仿宋" w:cs="仿宋"/>
          <w:sz w:val="28"/>
          <w:szCs w:val="28"/>
        </w:rPr>
        <w:t>须知；</w:t>
      </w:r>
      <w:bookmarkEnd w:id="20"/>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1" w:name="_Toc20990"/>
      <w:r>
        <w:rPr>
          <w:rFonts w:hint="eastAsia" w:ascii="仿宋" w:hAnsi="仿宋" w:eastAsia="仿宋" w:cs="仿宋"/>
          <w:b w:val="0"/>
          <w:bCs w:val="0"/>
          <w:kern w:val="2"/>
          <w:sz w:val="28"/>
          <w:szCs w:val="28"/>
          <w:lang w:val="en-US" w:eastAsia="zh-CN" w:bidi="ar-SA"/>
        </w:rPr>
        <w:t>（3）谈判磋商文件；</w:t>
      </w:r>
      <w:bookmarkEnd w:id="21"/>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2" w:name="_Toc16772"/>
      <w:r>
        <w:rPr>
          <w:rFonts w:hint="eastAsia" w:ascii="仿宋" w:hAnsi="仿宋" w:eastAsia="仿宋" w:cs="仿宋"/>
          <w:b w:val="0"/>
          <w:bCs w:val="0"/>
          <w:kern w:val="2"/>
          <w:sz w:val="28"/>
          <w:szCs w:val="28"/>
          <w:lang w:val="en-US" w:eastAsia="zh-CN" w:bidi="ar-SA"/>
        </w:rPr>
        <w:t>（4）谈判磋商文件（投标）格式要求</w:t>
      </w:r>
      <w:r>
        <w:rPr>
          <w:rFonts w:hint="eastAsia" w:ascii="仿宋" w:hAnsi="仿宋" w:eastAsia="仿宋" w:cs="仿宋"/>
          <w:sz w:val="28"/>
          <w:szCs w:val="28"/>
        </w:rPr>
        <w:t>；</w:t>
      </w:r>
      <w:bookmarkEnd w:id="22"/>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3" w:name="_Toc25914"/>
      <w:r>
        <w:rPr>
          <w:rFonts w:hint="eastAsia" w:ascii="仿宋" w:hAnsi="仿宋" w:eastAsia="仿宋" w:cs="仿宋"/>
          <w:b w:val="0"/>
          <w:bCs w:val="0"/>
          <w:kern w:val="2"/>
          <w:sz w:val="28"/>
          <w:szCs w:val="28"/>
          <w:lang w:val="en-US" w:eastAsia="zh-CN" w:bidi="ar-SA"/>
        </w:rPr>
        <w:t>（5）其他材料。</w:t>
      </w:r>
      <w:bookmarkEnd w:id="23"/>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6.谈判</w:t>
      </w:r>
      <w:r>
        <w:rPr>
          <w:rFonts w:hint="eastAsia" w:ascii="仿宋" w:hAnsi="仿宋" w:eastAsia="仿宋" w:cs="仿宋"/>
          <w:b/>
          <w:bCs/>
          <w:sz w:val="28"/>
          <w:szCs w:val="28"/>
        </w:rPr>
        <w:t>小组</w:t>
      </w:r>
    </w:p>
    <w:p>
      <w:pPr>
        <w:pageBreakBefore w:val="0"/>
        <w:numPr>
          <w:ilvl w:val="0"/>
          <w:numId w:val="3"/>
        </w:numPr>
        <w:kinsoku/>
        <w:overflowPunct/>
        <w:topLinePunct w:val="0"/>
        <w:autoSpaceDE/>
        <w:autoSpaceDN/>
        <w:bidi w:val="0"/>
        <w:spacing w:line="5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1 </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由</w:t>
      </w:r>
      <w:r>
        <w:rPr>
          <w:rFonts w:hint="eastAsia" w:ascii="仿宋" w:hAnsi="仿宋" w:eastAsia="仿宋" w:cs="仿宋"/>
          <w:color w:val="auto"/>
          <w:sz w:val="28"/>
          <w:szCs w:val="28"/>
          <w:lang w:val="en-US" w:eastAsia="zh-CN"/>
        </w:rPr>
        <w:t>雅安城投供应链</w:t>
      </w:r>
      <w:r>
        <w:rPr>
          <w:rFonts w:hint="eastAsia" w:ascii="仿宋" w:hAnsi="仿宋" w:eastAsia="仿宋" w:cs="仿宋"/>
          <w:color w:val="auto"/>
          <w:sz w:val="28"/>
          <w:szCs w:val="28"/>
        </w:rPr>
        <w:t>公司</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小组负责</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总公司审计部、风控合规部派驻监督。</w:t>
      </w:r>
    </w:p>
    <w:p>
      <w:pPr>
        <w:pageBreakBefore w:val="0"/>
        <w:numPr>
          <w:ilvl w:val="0"/>
          <w:numId w:val="0"/>
        </w:numPr>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2 </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小组成员有下列情形之一的，应当回避：</w:t>
      </w:r>
      <w:r>
        <w:rPr>
          <w:rFonts w:hint="eastAsia" w:ascii="仿宋" w:hAnsi="仿宋" w:eastAsia="仿宋" w:cs="仿宋"/>
          <w:sz w:val="28"/>
          <w:szCs w:val="28"/>
          <w:lang w:val="en-US" w:eastAsia="zh-CN"/>
        </w:rPr>
        <w:t>采购人</w:t>
      </w:r>
      <w:r>
        <w:rPr>
          <w:rFonts w:hint="eastAsia" w:ascii="仿宋" w:hAnsi="仿宋" w:eastAsia="仿宋" w:cs="仿宋"/>
          <w:sz w:val="28"/>
          <w:szCs w:val="28"/>
        </w:rPr>
        <w:t>或</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申请人的主要负责人的近亲属。</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3</w:t>
      </w:r>
      <w:r>
        <w:rPr>
          <w:rFonts w:hint="eastAsia" w:ascii="仿宋" w:hAnsi="仿宋" w:eastAsia="仿宋" w:cs="仿宋"/>
          <w:sz w:val="28"/>
          <w:szCs w:val="28"/>
          <w:lang w:val="en-US" w:eastAsia="zh-CN"/>
        </w:rPr>
        <w:t>谈判</w:t>
      </w:r>
      <w:r>
        <w:rPr>
          <w:rFonts w:hint="eastAsia" w:ascii="仿宋" w:hAnsi="仿宋" w:eastAsia="仿宋" w:cs="仿宋"/>
          <w:sz w:val="28"/>
          <w:szCs w:val="28"/>
        </w:rPr>
        <w:t>原则;</w:t>
      </w:r>
      <w:r>
        <w:rPr>
          <w:rFonts w:hint="eastAsia" w:ascii="仿宋" w:hAnsi="仿宋" w:eastAsia="仿宋" w:cs="仿宋"/>
          <w:sz w:val="28"/>
          <w:szCs w:val="28"/>
          <w:lang w:val="en-US" w:eastAsia="zh-CN"/>
        </w:rPr>
        <w:t>谈判</w:t>
      </w:r>
      <w:r>
        <w:rPr>
          <w:rFonts w:hint="eastAsia" w:ascii="仿宋" w:hAnsi="仿宋" w:eastAsia="仿宋" w:cs="仿宋"/>
          <w:sz w:val="28"/>
          <w:szCs w:val="28"/>
        </w:rPr>
        <w:t>活动遵循公平、公正、科学和择优的原则。</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 纪律和监督</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.1 对</w:t>
      </w:r>
      <w:r>
        <w:rPr>
          <w:rFonts w:hint="eastAsia" w:ascii="仿宋" w:hAnsi="仿宋" w:eastAsia="仿宋" w:cs="仿宋"/>
          <w:sz w:val="28"/>
          <w:szCs w:val="28"/>
          <w:lang w:val="en-US" w:eastAsia="zh-CN"/>
        </w:rPr>
        <w:t>采购人</w:t>
      </w:r>
      <w:r>
        <w:rPr>
          <w:rFonts w:hint="eastAsia" w:ascii="仿宋" w:hAnsi="仿宋" w:eastAsia="仿宋" w:cs="仿宋"/>
          <w:sz w:val="28"/>
          <w:szCs w:val="28"/>
        </w:rPr>
        <w:t>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采购人</w:t>
      </w:r>
      <w:r>
        <w:rPr>
          <w:rFonts w:hint="eastAsia" w:ascii="仿宋" w:hAnsi="仿宋" w:eastAsia="仿宋" w:cs="仿宋"/>
          <w:sz w:val="28"/>
          <w:szCs w:val="28"/>
        </w:rPr>
        <w:t>不得泄漏</w:t>
      </w:r>
      <w:r>
        <w:rPr>
          <w:rFonts w:hint="eastAsia" w:ascii="仿宋" w:hAnsi="仿宋" w:eastAsia="仿宋" w:cs="仿宋"/>
          <w:sz w:val="28"/>
          <w:szCs w:val="28"/>
          <w:lang w:val="en-US" w:eastAsia="zh-CN"/>
        </w:rPr>
        <w:t>谈判</w:t>
      </w:r>
      <w:r>
        <w:rPr>
          <w:rFonts w:hint="eastAsia" w:ascii="仿宋" w:hAnsi="仿宋" w:eastAsia="仿宋" w:cs="仿宋"/>
          <w:sz w:val="28"/>
          <w:szCs w:val="28"/>
        </w:rPr>
        <w:t>活动中应当保密的情况和资料，不得与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申请人串通损害国家利益、社会公共利益或者他人合法权益。</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.2 对</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申请人不得相互串通或者与</w:t>
      </w:r>
      <w:r>
        <w:rPr>
          <w:rFonts w:hint="eastAsia" w:ascii="仿宋" w:hAnsi="仿宋" w:eastAsia="仿宋" w:cs="仿宋"/>
          <w:sz w:val="28"/>
          <w:szCs w:val="28"/>
          <w:lang w:val="en-US" w:eastAsia="zh-CN"/>
        </w:rPr>
        <w:t>采购人</w:t>
      </w:r>
      <w:r>
        <w:rPr>
          <w:rFonts w:hint="eastAsia" w:ascii="仿宋" w:hAnsi="仿宋" w:eastAsia="仿宋" w:cs="仿宋"/>
          <w:sz w:val="28"/>
          <w:szCs w:val="28"/>
        </w:rPr>
        <w:t>串通，不得向</w:t>
      </w:r>
      <w:r>
        <w:rPr>
          <w:rFonts w:hint="eastAsia" w:ascii="仿宋" w:hAnsi="仿宋" w:eastAsia="仿宋" w:cs="仿宋"/>
          <w:sz w:val="28"/>
          <w:szCs w:val="28"/>
          <w:lang w:val="en-US" w:eastAsia="zh-CN"/>
        </w:rPr>
        <w:t>采购人</w:t>
      </w:r>
      <w:r>
        <w:rPr>
          <w:rFonts w:hint="eastAsia" w:ascii="仿宋" w:hAnsi="仿宋" w:eastAsia="仿宋" w:cs="仿宋"/>
          <w:sz w:val="28"/>
          <w:szCs w:val="28"/>
        </w:rPr>
        <w:t>或者</w:t>
      </w:r>
      <w:r>
        <w:rPr>
          <w:rFonts w:hint="eastAsia" w:ascii="仿宋" w:hAnsi="仿宋" w:eastAsia="仿宋" w:cs="仿宋"/>
          <w:sz w:val="28"/>
          <w:szCs w:val="28"/>
          <w:lang w:eastAsia="zh-CN"/>
        </w:rPr>
        <w:t>谈判小组</w:t>
      </w:r>
      <w:r>
        <w:rPr>
          <w:rFonts w:hint="eastAsia" w:ascii="仿宋" w:hAnsi="仿宋" w:eastAsia="仿宋" w:cs="仿宋"/>
          <w:sz w:val="28"/>
          <w:szCs w:val="28"/>
        </w:rPr>
        <w:t>成员行贿谋取中选，不得以他人名义投参加或者以其他方式弄虚作假骗取中选；</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申请人不得以任何方式干扰、影响</w:t>
      </w:r>
      <w:r>
        <w:rPr>
          <w:rFonts w:hint="eastAsia" w:ascii="仿宋" w:hAnsi="仿宋" w:eastAsia="仿宋" w:cs="仿宋"/>
          <w:sz w:val="28"/>
          <w:szCs w:val="28"/>
          <w:lang w:eastAsia="zh-CN"/>
        </w:rPr>
        <w:t>谈判</w:t>
      </w:r>
      <w:r>
        <w:rPr>
          <w:rFonts w:hint="eastAsia" w:ascii="仿宋" w:hAnsi="仿宋" w:eastAsia="仿宋" w:cs="仿宋"/>
          <w:sz w:val="28"/>
          <w:szCs w:val="28"/>
        </w:rPr>
        <w:t>工作。</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.3 对</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小组成员不得收受他人的财物或者其他好处，不得擅离职守，影响评审程序正常进行。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.4 对与</w:t>
      </w:r>
      <w:r>
        <w:rPr>
          <w:rFonts w:hint="eastAsia" w:ascii="仿宋" w:hAnsi="仿宋" w:eastAsia="仿宋" w:cs="仿宋"/>
          <w:sz w:val="28"/>
          <w:szCs w:val="28"/>
          <w:lang w:val="en-US" w:eastAsia="zh-CN"/>
        </w:rPr>
        <w:t>谈判</w:t>
      </w:r>
      <w:r>
        <w:rPr>
          <w:rFonts w:hint="eastAsia" w:ascii="仿宋" w:hAnsi="仿宋" w:eastAsia="仿宋" w:cs="仿宋"/>
          <w:sz w:val="28"/>
          <w:szCs w:val="28"/>
        </w:rPr>
        <w:t>活动有关的工作人员的纪律要求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与</w:t>
      </w:r>
      <w:r>
        <w:rPr>
          <w:rFonts w:hint="eastAsia" w:ascii="仿宋" w:hAnsi="仿宋" w:eastAsia="仿宋" w:cs="仿宋"/>
          <w:sz w:val="28"/>
          <w:szCs w:val="28"/>
          <w:lang w:val="en-US" w:eastAsia="zh-CN"/>
        </w:rPr>
        <w:t>谈判</w:t>
      </w:r>
      <w:r>
        <w:rPr>
          <w:rFonts w:hint="eastAsia" w:ascii="仿宋" w:hAnsi="仿宋" w:eastAsia="仿宋" w:cs="仿宋"/>
          <w:sz w:val="28"/>
          <w:szCs w:val="28"/>
        </w:rPr>
        <w:t>活动有关的工作人员不得收受他人的财物或者其他好处，不得擅离职守，影响</w:t>
      </w:r>
      <w:r>
        <w:rPr>
          <w:rFonts w:hint="eastAsia" w:ascii="仿宋" w:hAnsi="仿宋" w:eastAsia="仿宋" w:cs="仿宋"/>
          <w:sz w:val="28"/>
          <w:szCs w:val="28"/>
          <w:lang w:val="en-US" w:eastAsia="zh-CN"/>
        </w:rPr>
        <w:t>谈判</w:t>
      </w:r>
      <w:r>
        <w:rPr>
          <w:rFonts w:hint="eastAsia" w:ascii="仿宋" w:hAnsi="仿宋" w:eastAsia="仿宋" w:cs="仿宋"/>
          <w:sz w:val="28"/>
          <w:szCs w:val="28"/>
        </w:rPr>
        <w:t>程序正常进行。</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评审方法</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val="en-US" w:eastAsia="zh-CN"/>
        </w:rPr>
        <w:t>采用</w:t>
      </w:r>
      <w:r>
        <w:rPr>
          <w:rFonts w:hint="eastAsia" w:ascii="仿宋" w:hAnsi="仿宋" w:eastAsia="仿宋" w:cs="仿宋"/>
          <w:sz w:val="28"/>
          <w:szCs w:val="28"/>
        </w:rPr>
        <w:t>经评审的最低投标价法</w:t>
      </w:r>
      <w:r>
        <w:rPr>
          <w:rFonts w:hint="eastAsia" w:ascii="仿宋" w:hAnsi="仿宋" w:eastAsia="仿宋" w:cs="仿宋"/>
          <w:sz w:val="28"/>
          <w:szCs w:val="28"/>
          <w:lang w:eastAsia="zh-CN"/>
        </w:rPr>
        <w:t>。</w:t>
      </w:r>
      <w:r>
        <w:rPr>
          <w:rFonts w:hint="eastAsia" w:ascii="仿宋" w:hAnsi="仿宋" w:eastAsia="仿宋" w:cs="仿宋"/>
          <w:sz w:val="28"/>
          <w:szCs w:val="28"/>
        </w:rPr>
        <w:t>按供应商的报价进行评审，评审结果以合理经济性的原则，推荐不超过3名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含3名</w:t>
      </w:r>
      <w:r>
        <w:rPr>
          <w:rFonts w:hint="eastAsia" w:ascii="仿宋" w:hAnsi="仿宋" w:eastAsia="仿宋" w:cs="仿宋"/>
          <w:sz w:val="28"/>
          <w:szCs w:val="28"/>
          <w:lang w:eastAsia="zh-CN"/>
        </w:rPr>
        <w:t>）</w:t>
      </w:r>
      <w:r>
        <w:rPr>
          <w:rFonts w:hint="eastAsia" w:ascii="仿宋" w:hAnsi="仿宋" w:eastAsia="仿宋" w:cs="仿宋"/>
          <w:sz w:val="28"/>
          <w:szCs w:val="28"/>
        </w:rPr>
        <w:t>的中选候选人并出具评审报告。采购人可在</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小组推荐的中选候选人名单中根据中选候选人报价、产品质量、</w:t>
      </w:r>
      <w:r>
        <w:rPr>
          <w:rFonts w:hint="eastAsia" w:ascii="仿宋" w:hAnsi="仿宋" w:eastAsia="仿宋" w:cs="仿宋"/>
          <w:sz w:val="28"/>
          <w:szCs w:val="28"/>
          <w:lang w:val="en-US" w:eastAsia="zh-CN"/>
        </w:rPr>
        <w:t>付款周期、付款比例、垫资金额、</w:t>
      </w:r>
      <w:r>
        <w:rPr>
          <w:rFonts w:hint="eastAsia" w:ascii="仿宋" w:hAnsi="仿宋" w:eastAsia="仿宋" w:cs="仿宋"/>
          <w:sz w:val="28"/>
          <w:szCs w:val="28"/>
        </w:rPr>
        <w:t>自身履约情况、项目实际采购需求等因素综合考量后，确定中选单位，达到优质采购的目的。当出现报价明显低于市场价，存在低价恶意竞争情况，</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小组成员可对其报价是否明显低于市场价进行核实，如确实明显低于市场价，</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小组成员可视为无效</w:t>
      </w:r>
      <w:r>
        <w:rPr>
          <w:rFonts w:hint="eastAsia" w:ascii="仿宋" w:hAnsi="仿宋" w:eastAsia="仿宋" w:cs="仿宋"/>
          <w:sz w:val="28"/>
          <w:szCs w:val="28"/>
          <w:lang w:eastAsia="zh-CN"/>
        </w:rPr>
        <w:t>谈判磋商</w:t>
      </w:r>
      <w:r>
        <w:rPr>
          <w:rFonts w:hint="eastAsia" w:ascii="仿宋" w:hAnsi="仿宋" w:eastAsia="仿宋" w:cs="仿宋"/>
          <w:sz w:val="28"/>
          <w:szCs w:val="28"/>
        </w:rPr>
        <w:t>文件，对其否定。当出现二次报价或报价下浮比例相同时，</w:t>
      </w:r>
      <w:r>
        <w:rPr>
          <w:rFonts w:hint="eastAsia" w:ascii="仿宋" w:hAnsi="仿宋" w:eastAsia="仿宋" w:cs="仿宋"/>
          <w:sz w:val="28"/>
          <w:szCs w:val="28"/>
          <w:lang w:val="en-US" w:eastAsia="zh-CN"/>
        </w:rPr>
        <w:t>谈判</w:t>
      </w:r>
      <w:r>
        <w:rPr>
          <w:rFonts w:hint="eastAsia" w:ascii="仿宋" w:hAnsi="仿宋" w:eastAsia="仿宋" w:cs="仿宋"/>
          <w:sz w:val="28"/>
          <w:szCs w:val="28"/>
        </w:rPr>
        <w:t>小组可根据供应商提供的业绩证明、提交的其他文件等进行评审。</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9.流标：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本次采购活动中，出现下列情形之一的，予以</w:t>
      </w:r>
      <w:r>
        <w:rPr>
          <w:rFonts w:hint="eastAsia" w:ascii="仿宋" w:hAnsi="仿宋" w:eastAsia="仿宋" w:cs="仿宋"/>
          <w:sz w:val="28"/>
          <w:szCs w:val="28"/>
          <w:lang w:val="en-US" w:eastAsia="zh-CN"/>
        </w:rPr>
        <w:t>流标</w:t>
      </w:r>
      <w:r>
        <w:rPr>
          <w:rFonts w:hint="eastAsia" w:ascii="仿宋" w:hAnsi="仿宋" w:eastAsia="仿宋" w:cs="仿宋"/>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9.1</w:t>
      </w:r>
      <w:r>
        <w:rPr>
          <w:rFonts w:hint="eastAsia" w:ascii="仿宋" w:hAnsi="仿宋" w:eastAsia="仿宋" w:cs="仿宋"/>
          <w:sz w:val="28"/>
          <w:szCs w:val="28"/>
        </w:rPr>
        <w:t>采购过程中，当供应商不足三家</w:t>
      </w:r>
      <w:r>
        <w:rPr>
          <w:rFonts w:hint="eastAsia" w:ascii="仿宋" w:hAnsi="仿宋" w:eastAsia="仿宋" w:cs="仿宋"/>
          <w:sz w:val="28"/>
          <w:szCs w:val="28"/>
          <w:lang w:val="en-US" w:eastAsia="zh-CN"/>
        </w:rPr>
        <w:t>时</w:t>
      </w:r>
      <w:r>
        <w:rPr>
          <w:rFonts w:hint="eastAsia" w:ascii="仿宋" w:hAnsi="仿宋" w:eastAsia="仿宋" w:cs="仿宋"/>
          <w:sz w:val="28"/>
          <w:szCs w:val="28"/>
        </w:rPr>
        <w:t>称为流标，采购人有权进行重新采购。</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9.2</w:t>
      </w:r>
      <w:r>
        <w:rPr>
          <w:rFonts w:hint="eastAsia" w:ascii="仿宋" w:hAnsi="仿宋" w:eastAsia="仿宋" w:cs="仿宋"/>
          <w:sz w:val="28"/>
          <w:szCs w:val="28"/>
        </w:rPr>
        <w:t>若通过实质性响应的供应商不足三家，</w:t>
      </w:r>
      <w:r>
        <w:rPr>
          <w:rFonts w:hint="eastAsia" w:ascii="仿宋" w:hAnsi="仿宋" w:eastAsia="仿宋" w:cs="仿宋"/>
          <w:sz w:val="28"/>
          <w:szCs w:val="28"/>
          <w:lang w:val="en-US" w:eastAsia="zh-CN"/>
        </w:rPr>
        <w:t>谈判</w:t>
      </w:r>
      <w:r>
        <w:rPr>
          <w:rFonts w:hint="eastAsia" w:ascii="仿宋" w:hAnsi="仿宋" w:eastAsia="仿宋" w:cs="仿宋"/>
          <w:sz w:val="28"/>
          <w:szCs w:val="28"/>
        </w:rPr>
        <w:t>小组将对剩余供应商的报价是否具有竞争性进行评定，如认为其报价不具备竞争性的，则不推荐中选候选人，即流标。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9.3</w:t>
      </w:r>
      <w:r>
        <w:rPr>
          <w:rFonts w:hint="eastAsia" w:ascii="仿宋" w:hAnsi="仿宋" w:eastAsia="仿宋" w:cs="仿宋"/>
          <w:sz w:val="28"/>
          <w:szCs w:val="28"/>
        </w:rPr>
        <w:t>若</w:t>
      </w:r>
      <w:r>
        <w:rPr>
          <w:rFonts w:hint="eastAsia" w:ascii="仿宋" w:hAnsi="仿宋" w:eastAsia="仿宋" w:cs="仿宋"/>
          <w:sz w:val="28"/>
          <w:szCs w:val="28"/>
          <w:lang w:val="en-US" w:eastAsia="zh-CN"/>
        </w:rPr>
        <w:t>谈判</w:t>
      </w:r>
      <w:r>
        <w:rPr>
          <w:rFonts w:hint="eastAsia" w:ascii="仿宋" w:hAnsi="仿宋" w:eastAsia="仿宋" w:cs="仿宋"/>
          <w:sz w:val="28"/>
          <w:szCs w:val="28"/>
        </w:rPr>
        <w:t>小组认为剩余供应商具备竞争性的，则可按照正常开标、评审程序推荐中选候选人。</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10.废标：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本次采购活动中，出现下列情形之一的，予以废标：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10.1</w:t>
      </w:r>
      <w:r>
        <w:rPr>
          <w:rFonts w:hint="eastAsia" w:ascii="仿宋" w:hAnsi="仿宋" w:eastAsia="仿宋" w:cs="仿宋"/>
          <w:sz w:val="28"/>
          <w:szCs w:val="28"/>
        </w:rPr>
        <w:t>出现影响采购公正的违法、违规行为的；</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10.2</w:t>
      </w:r>
      <w:r>
        <w:rPr>
          <w:rFonts w:hint="eastAsia" w:ascii="仿宋" w:hAnsi="仿宋" w:eastAsia="仿宋" w:cs="仿宋"/>
          <w:sz w:val="28"/>
          <w:szCs w:val="28"/>
        </w:rPr>
        <w:t>因重大变故，采购任务取消的。</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11.定标：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11.1定标原则：本项目根据谈判小组推荐的中标候选人名单，按顺序确定中标人。采购人根据中标候选人名单选择（1-3家）供应商签订采购合同并进行结算、付款。</w:t>
      </w:r>
    </w:p>
    <w:p>
      <w:pPr>
        <w:pageBreakBefore w:val="0"/>
        <w:kinsoku/>
        <w:overflowPunct/>
        <w:topLinePunct w:val="0"/>
        <w:autoSpaceDE/>
        <w:autoSpaceDN/>
        <w:bidi w:val="0"/>
        <w:spacing w:line="5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注意，采购人按照推荐的中标候选人顺序确定中标人，不能认为采购人只能确定第一中标候选人为中标人，采购人有正当理由的，可以确定后一顺序中标候选人为中标人，依次类推。也可以选</w:t>
      </w:r>
      <w:r>
        <w:rPr>
          <w:rFonts w:hint="eastAsia" w:ascii="仿宋" w:hAnsi="仿宋" w:eastAsia="仿宋" w:cs="仿宋"/>
          <w:color w:val="auto"/>
          <w:sz w:val="28"/>
          <w:szCs w:val="28"/>
          <w:highlight w:val="none"/>
          <w:lang w:val="en-US" w:eastAsia="zh-CN"/>
        </w:rPr>
        <w:t>择重新招标。</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12.采购人无需对评审过程及未中选原因做出解释。</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13.采购人确定中标人过程中，发现中标候选人有下列情形之一的，应当不予确定其为中标人：</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（1）发现中标候选人存在禁止参加本项目采购活动的违法行为的；</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（2）中标候选人因不可抗力，不能继续参加采购活动；</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（3）中标候选人无偿赠与或者低于成本价竞争；</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（4）中标候选人提供虚假材料；</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（5）中标候选人恶意串通。</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14．中标通知书</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14.1 中标通知书为签订采购合同的依据，是合同的有效组成部分。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14.2 中标通知书对采购人和中标人均具有法律效力。中标通知书发出后，采购人改变中标结果，或者中标人无正当理由放弃中标的，应当承担相应的法律责任。</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14.3中标通知书的领取</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中标结果在雅安城市建设投资开发有限公司官网（http://www.yactgs.com）公示，公示期不得少于3日。公示期结束且无异议后。请中标供应商与采购人联系。</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联系人：何先生、任女士</w:t>
      </w:r>
    </w:p>
    <w:p>
      <w:pPr>
        <w:pageBreakBefore w:val="0"/>
        <w:kinsoku/>
        <w:overflowPunct/>
        <w:topLinePunct w:val="0"/>
        <w:autoSpaceDE/>
        <w:autoSpaceDN/>
        <w:bidi w:val="0"/>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电  话：</w:t>
      </w:r>
      <w:r>
        <w:rPr>
          <w:rFonts w:hint="eastAsia" w:ascii="仿宋" w:hAnsi="仿宋" w:eastAsia="仿宋" w:cs="仿宋"/>
          <w:kern w:val="2"/>
          <w:sz w:val="28"/>
          <w:szCs w:val="28"/>
          <w:lang w:val="en-US" w:eastAsia="zh-CN" w:bidi="ar"/>
        </w:rPr>
        <w:t>15608166886</w:t>
      </w:r>
      <w:r>
        <w:rPr>
          <w:rFonts w:hint="eastAsia" w:ascii="仿宋" w:hAnsi="仿宋" w:eastAsia="仿宋" w:cs="仿宋"/>
          <w:sz w:val="28"/>
          <w:szCs w:val="28"/>
          <w:lang w:val="en-US" w:eastAsia="zh-CN"/>
        </w:rPr>
        <w:t>、17380462650</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15.签订及履行合同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15.1 中标人在收到采购人发出的《中标通知书》后，应在规定的时间内与采购人签订采购合同。由于中标人的原因逾期未与采购人签订采购合同的，将视为放弃中标，取消其中标资格并将按相关规定进行处理。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 采购人不得向中标人提出任何不合理的要求，作为签订合同的条件，不得与中标人私下订立背离合同实质性内容的任何协议，所签订的合同不得对采购文件和中标人投标文件作实质性修改。</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15.3 中标人因不可抗力原因不能履行采购合同或放弃中标的，采购人可以与排在中标人之后第一位的中标候选人签订采购合同，以此类推。</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16.采购人增加合同标的权利</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合同履行过程中，采购人需要追加与合同标的相同的货物或者服务的，在不改变合同其他条款的前提下，可以与中标供应商协商签订补充合同，但所有补充合同的采购金额不得超过原合同采购金额的百分之二十。该补充合同应当在原采购合同履行过程中，不得在采购合同履行结束后，且采购货物、工程和服务的名称、价格、履约方式、验收标准等必须与原采购合同一致。</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17.履行合同</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17.1 中标人与采购人签订合同后，合同双方应严格执行合同条款，履行合同规定的义务，保证合同的顺利完成。</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17.2 在合同履行过程中，如发生合同纠纷，合同双方应按照《民法典》的有关规定进行处理。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p>
    <w:p>
      <w:pPr>
        <w:pageBreakBefore w:val="0"/>
        <w:kinsoku/>
        <w:overflowPunct/>
        <w:topLinePunct w:val="0"/>
        <w:autoSpaceDE/>
        <w:autoSpaceDN/>
        <w:bidi w:val="0"/>
        <w:spacing w:line="560" w:lineRule="exact"/>
        <w:jc w:val="both"/>
        <w:rPr>
          <w:rFonts w:hint="eastAsia" w:ascii="仿宋" w:hAnsi="仿宋" w:eastAsia="仿宋" w:cs="仿宋"/>
          <w:b/>
          <w:sz w:val="44"/>
          <w:szCs w:val="44"/>
          <w:lang w:val="en-US" w:eastAsia="zh-CN"/>
        </w:rPr>
      </w:pPr>
    </w:p>
    <w:p>
      <w:pPr>
        <w:pStyle w:val="2"/>
        <w:rPr>
          <w:rFonts w:hint="eastAsia" w:ascii="仿宋" w:hAnsi="仿宋" w:eastAsia="仿宋" w:cs="仿宋"/>
          <w:b/>
          <w:sz w:val="44"/>
          <w:szCs w:val="44"/>
          <w:lang w:val="en-US" w:eastAsia="zh-CN"/>
        </w:rPr>
      </w:pPr>
    </w:p>
    <w:p>
      <w:pPr>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ascii="仿宋" w:hAnsi="仿宋" w:eastAsia="仿宋" w:cs="仿宋"/>
          <w:b/>
          <w:sz w:val="44"/>
          <w:szCs w:val="44"/>
        </w:rPr>
      </w:pPr>
    </w:p>
    <w:p>
      <w:pPr>
        <w:pStyle w:val="8"/>
        <w:ind w:left="0" w:leftChars="0" w:firstLine="0" w:firstLineChars="0"/>
        <w:rPr>
          <w:rFonts w:hint="eastAsia" w:ascii="仿宋" w:hAnsi="仿宋" w:eastAsia="仿宋" w:cs="仿宋"/>
          <w:b/>
          <w:sz w:val="44"/>
          <w:szCs w:val="44"/>
        </w:rPr>
      </w:pPr>
    </w:p>
    <w:p>
      <w:pPr>
        <w:pageBreakBefore w:val="0"/>
        <w:kinsoku/>
        <w:overflowPunct/>
        <w:topLinePunct w:val="0"/>
        <w:autoSpaceDE/>
        <w:autoSpaceDN/>
        <w:bidi w:val="0"/>
        <w:spacing w:line="560" w:lineRule="exact"/>
        <w:jc w:val="center"/>
        <w:outlineLvl w:val="0"/>
        <w:rPr>
          <w:rFonts w:hint="eastAsia" w:ascii="仿宋" w:hAnsi="仿宋" w:eastAsia="仿宋" w:cs="仿宋"/>
          <w:lang w:val="zh-CN"/>
        </w:rPr>
      </w:pPr>
      <w:bookmarkStart w:id="24" w:name="_Toc18546"/>
      <w:r>
        <w:rPr>
          <w:rFonts w:hint="eastAsia" w:ascii="仿宋" w:hAnsi="仿宋" w:eastAsia="仿宋" w:cs="仿宋"/>
          <w:b/>
          <w:bCs/>
          <w:sz w:val="44"/>
          <w:szCs w:val="44"/>
          <w:lang w:val="en-US" w:eastAsia="zh-CN"/>
        </w:rPr>
        <w:t>第三章  谈判磋商</w:t>
      </w:r>
      <w:r>
        <w:rPr>
          <w:rFonts w:hint="eastAsia" w:ascii="仿宋" w:hAnsi="仿宋" w:eastAsia="仿宋" w:cs="仿宋"/>
          <w:b/>
          <w:bCs/>
          <w:sz w:val="44"/>
          <w:szCs w:val="44"/>
        </w:rPr>
        <w:t>文</w:t>
      </w:r>
      <w:r>
        <w:rPr>
          <w:rFonts w:hint="eastAsia" w:ascii="仿宋" w:hAnsi="仿宋" w:eastAsia="仿宋" w:cs="仿宋"/>
          <w:b/>
          <w:bCs w:val="0"/>
          <w:sz w:val="44"/>
          <w:szCs w:val="44"/>
        </w:rPr>
        <w:t>件</w:t>
      </w:r>
      <w:bookmarkEnd w:id="24"/>
    </w:p>
    <w:p>
      <w:pPr>
        <w:pStyle w:val="12"/>
        <w:spacing w:before="0" w:after="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适用范围</w:t>
      </w:r>
    </w:p>
    <w:p>
      <w:pPr>
        <w:pStyle w:val="13"/>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1.1本谈判磋商文件仅适用于本次“谈判磋商公告”中所叙述的项目。</w:t>
      </w:r>
    </w:p>
    <w:p>
      <w:pPr>
        <w:pStyle w:val="13"/>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1.2本谈判磋商文件解释权属雅安城投供应链有限公司。</w:t>
      </w:r>
    </w:p>
    <w:p>
      <w:pPr>
        <w:pStyle w:val="13"/>
        <w:numPr>
          <w:ilvl w:val="0"/>
          <w:numId w:val="0"/>
        </w:numPr>
        <w:tabs>
          <w:tab w:val="left" w:pos="851"/>
          <w:tab w:val="clear" w:pos="842"/>
          <w:tab w:val="clear" w:pos="1180"/>
        </w:tabs>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2.</w:t>
      </w:r>
      <w:bookmarkStart w:id="25" w:name="_Toc132265211"/>
      <w:bookmarkStart w:id="26" w:name="_Toc282613248"/>
      <w:bookmarkStart w:id="27" w:name="_Toc132523426"/>
      <w:bookmarkStart w:id="28" w:name="_Toc132111860"/>
      <w:bookmarkStart w:id="29" w:name="_Toc132523697"/>
      <w:r>
        <w:rPr>
          <w:rFonts w:hint="eastAsia" w:ascii="仿宋" w:hAnsi="仿宋" w:eastAsia="仿宋" w:cs="仿宋"/>
          <w:b/>
          <w:bCs/>
          <w:color w:val="000000"/>
          <w:kern w:val="0"/>
          <w:sz w:val="28"/>
          <w:szCs w:val="28"/>
          <w:lang w:val="en-US" w:eastAsia="zh-CN" w:bidi="ar"/>
        </w:rPr>
        <w:t>项目名称</w:t>
      </w:r>
      <w:bookmarkEnd w:id="25"/>
      <w:bookmarkEnd w:id="26"/>
      <w:bookmarkEnd w:id="27"/>
      <w:bookmarkEnd w:id="28"/>
      <w:bookmarkEnd w:id="29"/>
      <w:r>
        <w:rPr>
          <w:rFonts w:hint="eastAsia" w:ascii="仿宋" w:hAnsi="仿宋" w:eastAsia="仿宋" w:cs="仿宋"/>
          <w:b/>
          <w:bCs/>
          <w:color w:val="000000"/>
          <w:kern w:val="0"/>
          <w:sz w:val="28"/>
          <w:szCs w:val="28"/>
          <w:lang w:val="en-US" w:eastAsia="zh-CN" w:bidi="ar"/>
        </w:rPr>
        <w:t>、内容、地址</w:t>
      </w:r>
    </w:p>
    <w:p>
      <w:pPr>
        <w:pStyle w:val="13"/>
        <w:numPr>
          <w:ilvl w:val="0"/>
          <w:numId w:val="0"/>
        </w:numPr>
        <w:tabs>
          <w:tab w:val="left" w:pos="851"/>
          <w:tab w:val="clear" w:pos="842"/>
          <w:tab w:val="clear" w:pos="1180"/>
        </w:tabs>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b w:val="0"/>
          <w:color w:val="000000"/>
          <w:kern w:val="0"/>
          <w:sz w:val="28"/>
          <w:szCs w:val="28"/>
          <w:lang w:val="en-US" w:eastAsia="zh-CN" w:bidi="ar"/>
        </w:rPr>
        <w:t>2.1项目名称：</w:t>
      </w:r>
      <w:r>
        <w:rPr>
          <w:rFonts w:hint="eastAsia" w:ascii="仿宋" w:hAnsi="仿宋" w:eastAsia="仿宋" w:cs="仿宋"/>
          <w:color w:val="333333"/>
          <w:sz w:val="28"/>
          <w:szCs w:val="28"/>
          <w:shd w:val="clear" w:color="auto" w:fill="FFFFFF"/>
          <w:lang w:val="en-US" w:eastAsia="zh-CN"/>
        </w:rPr>
        <w:t>石棉县污水管网灾后恢复重建项目</w:t>
      </w:r>
    </w:p>
    <w:p>
      <w:pPr>
        <w:pStyle w:val="13"/>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2.2项目内容：井盖采购</w:t>
      </w:r>
    </w:p>
    <w:p>
      <w:pPr>
        <w:numPr>
          <w:ilvl w:val="0"/>
          <w:numId w:val="0"/>
        </w:numPr>
        <w:spacing w:line="500" w:lineRule="exact"/>
        <w:ind w:leftChars="0"/>
        <w:jc w:val="both"/>
        <w:outlineLvl w:val="0"/>
        <w:rPr>
          <w:rFonts w:hint="eastAsia" w:ascii="仿宋" w:hAnsi="仿宋" w:eastAsia="仿宋" w:cs="仿宋"/>
          <w:b w:val="0"/>
          <w:color w:val="000000"/>
          <w:kern w:val="0"/>
          <w:sz w:val="28"/>
          <w:szCs w:val="28"/>
          <w:lang w:val="en-US" w:eastAsia="zh-CN" w:bidi="ar"/>
        </w:rPr>
      </w:pPr>
      <w:bookmarkStart w:id="30" w:name="_Toc1069"/>
      <w:r>
        <w:rPr>
          <w:rFonts w:hint="eastAsia" w:ascii="仿宋" w:hAnsi="仿宋" w:eastAsia="仿宋" w:cs="仿宋"/>
          <w:b w:val="0"/>
          <w:color w:val="000000"/>
          <w:kern w:val="0"/>
          <w:sz w:val="28"/>
          <w:szCs w:val="28"/>
          <w:lang w:val="en-US" w:eastAsia="zh-CN" w:bidi="ar"/>
        </w:rPr>
        <w:t>2.3项目地址：</w:t>
      </w:r>
      <w:bookmarkEnd w:id="30"/>
      <w:bookmarkStart w:id="31" w:name="_Toc28545"/>
      <w:r>
        <w:rPr>
          <w:rFonts w:hint="eastAsia" w:ascii="仿宋" w:hAnsi="仿宋" w:eastAsia="仿宋" w:cs="仿宋"/>
          <w:color w:val="333333"/>
          <w:sz w:val="28"/>
          <w:szCs w:val="28"/>
          <w:shd w:val="clear" w:color="auto" w:fill="FFFFFF"/>
          <w:lang w:val="en-US" w:eastAsia="zh-CN"/>
        </w:rPr>
        <w:t>雅安市石棉县草科乡、新民乡、蟹螺乡、安顺乡、新棉乡、永各乡、迎政乡、美罗乡、丰乐乡</w:t>
      </w:r>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lang w:eastAsia="zh-CN"/>
        </w:rPr>
      </w:pPr>
      <w:r>
        <w:rPr>
          <w:rFonts w:hint="eastAsia" w:ascii="仿宋" w:hAnsi="仿宋" w:eastAsia="仿宋" w:cs="仿宋"/>
          <w:color w:val="333333"/>
          <w:sz w:val="28"/>
          <w:szCs w:val="28"/>
          <w:shd w:val="clear" w:color="auto" w:fill="FFFFFF"/>
          <w:lang w:val="en-US" w:eastAsia="zh-CN"/>
        </w:rPr>
        <w:t>3.采购数量</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eastAsia="zh-CN"/>
        </w:rPr>
        <w:t>详见报价表</w:t>
      </w:r>
      <w:r>
        <w:rPr>
          <w:rFonts w:hint="eastAsia" w:ascii="仿宋" w:hAnsi="仿宋" w:eastAsia="仿宋" w:cs="仿宋"/>
          <w:color w:val="333333"/>
          <w:sz w:val="28"/>
          <w:szCs w:val="28"/>
          <w:shd w:val="clear" w:color="auto" w:fill="FFFFFF"/>
          <w:lang w:eastAsia="zh-CN"/>
        </w:rPr>
        <w:t>。</w:t>
      </w:r>
      <w:bookmarkEnd w:id="31"/>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lang w:eastAsia="zh-CN"/>
        </w:rPr>
      </w:pPr>
      <w:bookmarkStart w:id="32" w:name="_Toc9706"/>
      <w:r>
        <w:rPr>
          <w:rFonts w:hint="eastAsia" w:ascii="仿宋" w:hAnsi="仿宋" w:eastAsia="仿宋" w:cs="仿宋"/>
          <w:color w:val="333333"/>
          <w:sz w:val="28"/>
          <w:szCs w:val="28"/>
          <w:shd w:val="clear" w:color="auto" w:fill="FFFFFF"/>
          <w:lang w:val="en-US" w:eastAsia="zh-CN"/>
        </w:rPr>
        <w:t>4.</w:t>
      </w:r>
      <w:r>
        <w:rPr>
          <w:rFonts w:hint="eastAsia" w:ascii="仿宋" w:hAnsi="仿宋" w:eastAsia="仿宋" w:cs="仿宋"/>
          <w:color w:val="333333"/>
          <w:sz w:val="28"/>
          <w:szCs w:val="28"/>
          <w:shd w:val="clear" w:color="auto" w:fill="FFFFFF"/>
        </w:rPr>
        <w:t>采购周期：</w:t>
      </w:r>
      <w:r>
        <w:rPr>
          <w:rFonts w:hint="eastAsia" w:ascii="仿宋" w:hAnsi="仿宋" w:eastAsia="仿宋" w:cs="仿宋"/>
          <w:color w:val="333333"/>
          <w:sz w:val="28"/>
          <w:szCs w:val="28"/>
          <w:shd w:val="clear" w:color="auto" w:fill="FFFFFF"/>
          <w:lang w:val="en-US" w:eastAsia="zh-CN"/>
        </w:rPr>
        <w:t>12个月。</w:t>
      </w:r>
      <w:r>
        <w:rPr>
          <w:rFonts w:hint="eastAsia" w:ascii="仿宋" w:hAnsi="仿宋" w:eastAsia="仿宋" w:cs="仿宋"/>
          <w:color w:val="333333"/>
          <w:sz w:val="28"/>
          <w:szCs w:val="28"/>
          <w:shd w:val="clear" w:color="auto" w:fill="FFFFFF"/>
          <w:lang w:eastAsia="zh-CN"/>
        </w:rPr>
        <w:t>以</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lang w:eastAsia="zh-CN"/>
        </w:rPr>
        <w:t>通知时间为准(具体以项目实际进度为准)</w:t>
      </w:r>
      <w:bookmarkEnd w:id="32"/>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rPr>
      </w:pPr>
      <w:bookmarkStart w:id="33" w:name="_Toc23988"/>
      <w:r>
        <w:rPr>
          <w:rFonts w:hint="eastAsia" w:ascii="仿宋" w:hAnsi="仿宋" w:eastAsia="仿宋" w:cs="仿宋"/>
          <w:color w:val="333333"/>
          <w:sz w:val="28"/>
          <w:szCs w:val="28"/>
          <w:shd w:val="clear" w:color="auto" w:fill="FFFFFF"/>
          <w:lang w:val="en-US" w:eastAsia="zh-CN"/>
        </w:rPr>
        <w:t>5.</w:t>
      </w:r>
      <w:r>
        <w:rPr>
          <w:rFonts w:hint="eastAsia" w:ascii="仿宋" w:hAnsi="仿宋" w:eastAsia="仿宋" w:cs="仿宋"/>
          <w:color w:val="333333"/>
          <w:sz w:val="28"/>
          <w:szCs w:val="28"/>
          <w:shd w:val="clear" w:color="auto" w:fill="FFFFFF"/>
        </w:rPr>
        <w:t>交货时间：接到</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rPr>
        <w:t>书面发货单后按要求及时供货。</w:t>
      </w:r>
      <w:bookmarkEnd w:id="33"/>
    </w:p>
    <w:p>
      <w:pPr>
        <w:numPr>
          <w:ilvl w:val="0"/>
          <w:numId w:val="0"/>
        </w:numPr>
        <w:spacing w:line="500" w:lineRule="exact"/>
        <w:jc w:val="both"/>
        <w:outlineLvl w:val="0"/>
        <w:rPr>
          <w:rFonts w:hint="eastAsia" w:ascii="仿宋" w:hAnsi="仿宋" w:eastAsia="仿宋" w:cs="仿宋"/>
          <w:b/>
          <w:bCs/>
          <w:color w:val="000000"/>
          <w:kern w:val="0"/>
          <w:sz w:val="28"/>
          <w:szCs w:val="28"/>
          <w:lang w:val="en-US" w:eastAsia="zh-CN" w:bidi="ar"/>
        </w:rPr>
      </w:pPr>
      <w:bookmarkStart w:id="34" w:name="_Toc6324"/>
      <w:r>
        <w:rPr>
          <w:rFonts w:hint="eastAsia" w:ascii="仿宋" w:hAnsi="仿宋" w:eastAsia="仿宋" w:cs="仿宋"/>
          <w:b/>
          <w:bCs/>
          <w:color w:val="000000"/>
          <w:kern w:val="0"/>
          <w:sz w:val="28"/>
          <w:szCs w:val="28"/>
          <w:lang w:val="en-US" w:eastAsia="zh-CN" w:bidi="ar"/>
        </w:rPr>
        <w:t>6.质量标准：符合现行国家相关行业标准要求，并达到检验合格标准。</w:t>
      </w:r>
      <w:bookmarkEnd w:id="34"/>
    </w:p>
    <w:p>
      <w:pPr>
        <w:numPr>
          <w:ilvl w:val="0"/>
          <w:numId w:val="0"/>
        </w:numPr>
        <w:spacing w:line="500" w:lineRule="exact"/>
        <w:jc w:val="both"/>
        <w:outlineLvl w:val="0"/>
        <w:rPr>
          <w:rFonts w:hint="eastAsia" w:ascii="仿宋" w:hAnsi="仿宋" w:eastAsia="仿宋" w:cs="仿宋"/>
          <w:b/>
          <w:bCs/>
          <w:color w:val="000000"/>
          <w:kern w:val="0"/>
          <w:sz w:val="28"/>
          <w:szCs w:val="28"/>
          <w:lang w:val="en-US" w:eastAsia="zh-CN" w:bidi="ar"/>
        </w:rPr>
      </w:pPr>
      <w:bookmarkStart w:id="35" w:name="_Toc9802"/>
      <w:r>
        <w:rPr>
          <w:rFonts w:hint="eastAsia" w:ascii="仿宋" w:hAnsi="仿宋" w:eastAsia="仿宋" w:cs="仿宋"/>
          <w:b/>
          <w:bCs/>
          <w:color w:val="000000"/>
          <w:kern w:val="0"/>
          <w:sz w:val="28"/>
          <w:szCs w:val="28"/>
          <w:lang w:val="en-US" w:eastAsia="zh-CN" w:bidi="ar"/>
        </w:rPr>
        <w:t>★7. 谈判申请人参加本次采购活动应具备下列资格要求</w:t>
      </w:r>
      <w:bookmarkEnd w:id="35"/>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36" w:name="_Toc20660"/>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.1资质要求：</w:t>
      </w:r>
      <w:bookmarkEnd w:id="36"/>
    </w:p>
    <w:p>
      <w:pPr>
        <w:numPr>
          <w:ilvl w:val="0"/>
          <w:numId w:val="0"/>
        </w:numPr>
        <w:spacing w:line="500" w:lineRule="exact"/>
        <w:ind w:leftChars="0" w:firstLine="560" w:firstLineChars="200"/>
        <w:jc w:val="both"/>
        <w:outlineLvl w:val="0"/>
        <w:rPr>
          <w:rFonts w:hint="eastAsia" w:ascii="仿宋" w:hAnsi="仿宋" w:eastAsia="仿宋" w:cs="仿宋"/>
          <w:b/>
          <w:bCs/>
          <w:sz w:val="28"/>
          <w:szCs w:val="28"/>
        </w:rPr>
      </w:pPr>
      <w:bookmarkStart w:id="37" w:name="_Toc6035"/>
      <w:r>
        <w:rPr>
          <w:rFonts w:hint="eastAsia" w:ascii="仿宋" w:hAnsi="仿宋" w:eastAsia="仿宋" w:cs="仿宋"/>
          <w:color w:val="333333"/>
          <w:sz w:val="28"/>
          <w:szCs w:val="28"/>
          <w:shd w:val="clear" w:color="auto" w:fill="FFFFFF"/>
          <w:lang w:val="en-US" w:eastAsia="zh-CN"/>
        </w:rPr>
        <w:t>7.1.1</w:t>
      </w:r>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应是经国家工商行政管理部门登记注册，并具有完成本项目供货能力的具有独立的法人资格并持有合法有效的营业执照；</w:t>
      </w:r>
      <w:r>
        <w:rPr>
          <w:rFonts w:hint="eastAsia" w:ascii="仿宋" w:hAnsi="仿宋" w:eastAsia="仿宋" w:cs="仿宋"/>
          <w:b/>
          <w:bCs/>
          <w:color w:val="333333"/>
          <w:sz w:val="28"/>
          <w:szCs w:val="28"/>
          <w:shd w:val="clear" w:color="auto" w:fill="FFFFFF"/>
        </w:rPr>
        <w:t>经营范围包含建筑材料销售等</w:t>
      </w:r>
      <w:r>
        <w:rPr>
          <w:rFonts w:hint="eastAsia" w:ascii="仿宋" w:hAnsi="仿宋" w:eastAsia="仿宋" w:cs="仿宋"/>
          <w:b/>
          <w:bCs/>
          <w:color w:val="333333"/>
          <w:sz w:val="28"/>
          <w:szCs w:val="28"/>
          <w:shd w:val="clear" w:color="auto" w:fill="FFFFFF"/>
          <w:lang w:val="en-US" w:eastAsia="zh-CN"/>
        </w:rPr>
        <w:t>范围</w:t>
      </w:r>
      <w:r>
        <w:rPr>
          <w:rFonts w:hint="eastAsia" w:ascii="仿宋" w:hAnsi="仿宋" w:eastAsia="仿宋" w:cs="仿宋"/>
          <w:b/>
          <w:bCs/>
          <w:color w:val="333333"/>
          <w:sz w:val="28"/>
          <w:szCs w:val="28"/>
          <w:shd w:val="clear" w:color="auto" w:fill="FFFFFF"/>
        </w:rPr>
        <w:t>。</w:t>
      </w:r>
      <w:r>
        <w:rPr>
          <w:rFonts w:hint="eastAsia" w:ascii="仿宋" w:hAnsi="仿宋" w:eastAsia="仿宋" w:cs="仿宋"/>
          <w:b/>
          <w:bCs/>
          <w:sz w:val="28"/>
          <w:szCs w:val="28"/>
        </w:rPr>
        <w:t xml:space="preserve"> </w:t>
      </w:r>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.2财务要求：</w:t>
      </w:r>
      <w:bookmarkEnd w:id="37"/>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lang w:val="en-US" w:eastAsia="zh-CN"/>
        </w:rPr>
      </w:pPr>
      <w:bookmarkStart w:id="38" w:name="_Toc2257"/>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w:t>
      </w:r>
      <w:r>
        <w:rPr>
          <w:rFonts w:hint="eastAsia" w:ascii="仿宋" w:hAnsi="仿宋" w:eastAsia="仿宋" w:cs="仿宋"/>
          <w:color w:val="000000"/>
          <w:sz w:val="28"/>
          <w:szCs w:val="28"/>
        </w:rPr>
        <w:t>有良好的商业信誉和健全的财务会计制度；</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bookmarkEnd w:id="38"/>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39" w:name="_Toc7721"/>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rPr>
        <w:t>3</w:t>
      </w:r>
      <w:r>
        <w:rPr>
          <w:rFonts w:hint="eastAsia" w:ascii="仿宋" w:hAnsi="仿宋" w:eastAsia="仿宋" w:cs="仿宋"/>
          <w:color w:val="333333"/>
          <w:sz w:val="28"/>
          <w:szCs w:val="28"/>
          <w:shd w:val="clear" w:color="auto" w:fill="FFFFFF"/>
        </w:rPr>
        <w:t>信誉要求：</w:t>
      </w:r>
      <w:bookmarkEnd w:id="39"/>
    </w:p>
    <w:p>
      <w:pPr>
        <w:numPr>
          <w:ilvl w:val="0"/>
          <w:numId w:val="0"/>
        </w:numPr>
        <w:spacing w:line="500" w:lineRule="exact"/>
        <w:ind w:leftChars="0" w:firstLine="560" w:firstLineChars="200"/>
        <w:jc w:val="both"/>
        <w:outlineLvl w:val="0"/>
        <w:rPr>
          <w:rFonts w:hint="eastAsia" w:ascii="仿宋" w:hAnsi="仿宋" w:eastAsia="仿宋" w:cs="仿宋"/>
          <w:b w:val="0"/>
          <w:color w:val="000000"/>
          <w:kern w:val="0"/>
          <w:sz w:val="28"/>
          <w:szCs w:val="28"/>
          <w:lang w:val="en-US" w:eastAsia="zh-CN" w:bidi="ar"/>
        </w:rPr>
      </w:pPr>
      <w:bookmarkStart w:id="40" w:name="_Toc11351"/>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应有依法缴纳税收和社会保障资金的良好记录，参加本次</w:t>
      </w:r>
      <w:r>
        <w:rPr>
          <w:rFonts w:hint="eastAsia" w:ascii="仿宋" w:hAnsi="仿宋" w:eastAsia="仿宋" w:cs="仿宋"/>
          <w:color w:val="000000"/>
          <w:sz w:val="28"/>
          <w:szCs w:val="28"/>
          <w:lang w:val="en-US" w:eastAsia="zh-CN"/>
        </w:rPr>
        <w:t>谈判磋商</w:t>
      </w:r>
      <w:r>
        <w:rPr>
          <w:rFonts w:hint="eastAsia" w:ascii="仿宋" w:hAnsi="仿宋" w:eastAsia="仿宋" w:cs="仿宋"/>
          <w:color w:val="333333"/>
          <w:sz w:val="28"/>
          <w:szCs w:val="28"/>
          <w:shd w:val="clear" w:color="auto" w:fill="FFFFFF"/>
        </w:rPr>
        <w:t>前三年内，在经营活动中没有重大违法记录</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r>
        <w:rPr>
          <w:rFonts w:hint="eastAsia" w:ascii="仿宋" w:hAnsi="仿宋" w:eastAsia="仿宋" w:cs="仿宋"/>
          <w:color w:val="333333"/>
          <w:sz w:val="28"/>
          <w:szCs w:val="28"/>
          <w:shd w:val="clear" w:color="auto" w:fill="FFFFFF"/>
        </w:rPr>
        <w:t>。</w:t>
      </w:r>
      <w:bookmarkEnd w:id="40"/>
    </w:p>
    <w:p>
      <w:pPr>
        <w:keepNext/>
        <w:keepLines/>
        <w:spacing w:before="260" w:after="260" w:line="400" w:lineRule="exact"/>
        <w:outlineLvl w:val="2"/>
        <w:rPr>
          <w:rFonts w:hint="eastAsia" w:ascii="仿宋" w:hAnsi="仿宋" w:eastAsia="仿宋" w:cs="仿宋"/>
          <w:b/>
          <w:bCs/>
          <w:color w:val="333333"/>
          <w:sz w:val="28"/>
          <w:szCs w:val="28"/>
          <w:shd w:val="clear" w:color="auto" w:fill="FFFFFF"/>
          <w:lang w:val="en-US" w:eastAsia="zh-CN"/>
        </w:rPr>
      </w:pPr>
      <w:r>
        <w:rPr>
          <w:rFonts w:hint="eastAsia" w:ascii="仿宋" w:hAnsi="仿宋" w:eastAsia="仿宋" w:cs="仿宋"/>
          <w:color w:val="000000"/>
          <w:sz w:val="28"/>
          <w:szCs w:val="28"/>
          <w:lang w:val="en-US" w:eastAsia="zh-CN"/>
        </w:rPr>
        <w:t>8.不接受列入雅安城投公司及子公司、控股公司黑名单的供应商投标。</w:t>
      </w:r>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rPr>
      </w:pPr>
      <w:bookmarkStart w:id="41" w:name="_Toc15070"/>
      <w:r>
        <w:rPr>
          <w:rFonts w:hint="eastAsia" w:ascii="仿宋" w:hAnsi="仿宋" w:eastAsia="仿宋" w:cs="仿宋"/>
          <w:color w:val="333333"/>
          <w:sz w:val="28"/>
          <w:szCs w:val="28"/>
          <w:shd w:val="clear" w:color="auto" w:fill="FFFFFF"/>
          <w:lang w:val="en-US" w:eastAsia="zh-CN"/>
        </w:rPr>
        <w:t>9.</w:t>
      </w:r>
      <w:r>
        <w:rPr>
          <w:rFonts w:hint="eastAsia" w:ascii="仿宋" w:hAnsi="仿宋" w:eastAsia="仿宋" w:cs="仿宋"/>
          <w:color w:val="333333"/>
          <w:sz w:val="28"/>
          <w:szCs w:val="28"/>
          <w:shd w:val="clear" w:color="auto" w:fill="FFFFFF"/>
        </w:rPr>
        <w:t>其他要求：</w:t>
      </w:r>
      <w:bookmarkEnd w:id="41"/>
    </w:p>
    <w:p>
      <w:pPr>
        <w:numPr>
          <w:ilvl w:val="0"/>
          <w:numId w:val="4"/>
        </w:numPr>
        <w:spacing w:line="500" w:lineRule="exact"/>
        <w:ind w:leftChars="0" w:firstLine="560" w:firstLineChars="200"/>
        <w:jc w:val="both"/>
        <w:outlineLvl w:val="0"/>
        <w:rPr>
          <w:rFonts w:hint="eastAsia" w:ascii="仿宋" w:hAnsi="仿宋" w:eastAsia="仿宋" w:cs="仿宋"/>
          <w:color w:val="000000"/>
          <w:kern w:val="2"/>
          <w:sz w:val="28"/>
          <w:szCs w:val="28"/>
        </w:rPr>
      </w:pPr>
      <w:bookmarkStart w:id="42" w:name="_Toc14598"/>
      <w:r>
        <w:rPr>
          <w:rFonts w:hint="eastAsia" w:ascii="仿宋" w:hAnsi="仿宋" w:eastAsia="仿宋" w:cs="仿宋"/>
          <w:kern w:val="2"/>
          <w:sz w:val="28"/>
          <w:szCs w:val="28"/>
        </w:rPr>
        <w:t>应该提交的其他资料（例如质量管理体系证书、产品合格证、环保节能证书、企业产品宣传册、企业图文介绍等）</w:t>
      </w:r>
      <w:bookmarkEnd w:id="42"/>
    </w:p>
    <w:p>
      <w:pPr>
        <w:numPr>
          <w:ilvl w:val="0"/>
          <w:numId w:val="4"/>
        </w:numPr>
        <w:spacing w:line="500" w:lineRule="exact"/>
        <w:ind w:leftChars="0" w:firstLine="560" w:firstLineChars="200"/>
        <w:jc w:val="both"/>
        <w:outlineLvl w:val="0"/>
        <w:rPr>
          <w:rFonts w:hint="eastAsia" w:ascii="仿宋" w:hAnsi="仿宋" w:eastAsia="仿宋" w:cs="仿宋"/>
          <w:color w:val="000000"/>
          <w:kern w:val="2"/>
          <w:sz w:val="28"/>
          <w:szCs w:val="28"/>
        </w:rPr>
      </w:pPr>
      <w:bookmarkStart w:id="43" w:name="_Toc642"/>
      <w:r>
        <w:rPr>
          <w:rFonts w:hint="eastAsia" w:ascii="仿宋" w:hAnsi="仿宋" w:eastAsia="仿宋" w:cs="仿宋"/>
          <w:kern w:val="2"/>
          <w:sz w:val="28"/>
          <w:szCs w:val="28"/>
        </w:rPr>
        <w:t>本次采购不允许联合体参加。</w:t>
      </w:r>
      <w:bookmarkEnd w:id="43"/>
    </w:p>
    <w:p>
      <w:pPr>
        <w:pStyle w:val="6"/>
        <w:pageBreakBefore w:val="0"/>
        <w:widowControl/>
        <w:numPr>
          <w:ilvl w:val="0"/>
          <w:numId w:val="0"/>
        </w:numPr>
        <w:kinsoku/>
        <w:wordWrap w:val="0"/>
        <w:overflowPunct/>
        <w:topLinePunct w:val="0"/>
        <w:autoSpaceDE/>
        <w:autoSpaceDN/>
        <w:bidi w:val="0"/>
        <w:spacing w:line="560" w:lineRule="exact"/>
        <w:ind w:leftChars="0" w:right="0" w:rightChars="0"/>
        <w:rPr>
          <w:rFonts w:hint="eastAsia" w:ascii="仿宋" w:hAnsi="仿宋" w:eastAsia="仿宋" w:cs="仿宋"/>
          <w:b/>
          <w:bCs/>
          <w:color w:val="000000"/>
          <w:kern w:val="2"/>
          <w:sz w:val="28"/>
          <w:szCs w:val="28"/>
          <w:lang w:val="en-US" w:eastAsia="zh-CN"/>
        </w:rPr>
      </w:pPr>
      <w:r>
        <w:rPr>
          <w:rFonts w:hint="eastAsia" w:ascii="仿宋" w:hAnsi="仿宋" w:eastAsia="仿宋" w:cs="仿宋"/>
          <w:b/>
          <w:bCs/>
          <w:color w:val="000000"/>
          <w:sz w:val="28"/>
          <w:szCs w:val="28"/>
          <w:lang w:val="en-US" w:eastAsia="zh-CN"/>
        </w:rPr>
        <w:t>10.</w:t>
      </w:r>
      <w:r>
        <w:rPr>
          <w:rFonts w:hint="eastAsia" w:ascii="仿宋" w:hAnsi="仿宋" w:eastAsia="仿宋" w:cs="仿宋"/>
          <w:b/>
          <w:bCs/>
          <w:color w:val="000000"/>
          <w:sz w:val="28"/>
          <w:szCs w:val="28"/>
        </w:rPr>
        <w:t>报价方式：</w:t>
      </w:r>
    </w:p>
    <w:p>
      <w:pPr>
        <w:pStyle w:val="6"/>
        <w:pageBreakBefore w:val="0"/>
        <w:widowControl/>
        <w:numPr>
          <w:ilvl w:val="0"/>
          <w:numId w:val="5"/>
        </w:numPr>
        <w:kinsoku/>
        <w:wordWrap w:val="0"/>
        <w:overflowPunct/>
        <w:topLinePunct w:val="0"/>
        <w:autoSpaceDE/>
        <w:autoSpaceDN/>
        <w:bidi w:val="0"/>
        <w:spacing w:line="560" w:lineRule="exact"/>
        <w:ind w:leftChars="0" w:right="0" w:rightChars="0" w:firstLine="560" w:firstLineChars="200"/>
        <w:rPr>
          <w:rFonts w:hint="eastAsia" w:ascii="仿宋" w:hAnsi="仿宋" w:eastAsia="仿宋" w:cs="仿宋"/>
          <w:b w:val="0"/>
          <w:bCs w:val="0"/>
          <w:color w:val="000000"/>
          <w:kern w:val="2"/>
          <w:sz w:val="28"/>
          <w:szCs w:val="28"/>
          <w:lang w:val="en-US" w:eastAsia="zh-CN"/>
        </w:rPr>
      </w:pPr>
      <w:r>
        <w:rPr>
          <w:rFonts w:hint="eastAsia" w:ascii="仿宋" w:hAnsi="仿宋" w:eastAsia="仿宋" w:cs="仿宋"/>
          <w:b w:val="0"/>
          <w:bCs w:val="0"/>
          <w:sz w:val="28"/>
          <w:szCs w:val="28"/>
          <w:lang w:eastAsia="zh-CN"/>
        </w:rPr>
        <w:t>谈判申请人</w:t>
      </w:r>
      <w:r>
        <w:rPr>
          <w:rFonts w:hint="eastAsia" w:ascii="仿宋" w:hAnsi="仿宋" w:eastAsia="仿宋" w:cs="仿宋"/>
          <w:b w:val="0"/>
          <w:bCs w:val="0"/>
          <w:color w:val="000000"/>
          <w:kern w:val="2"/>
          <w:sz w:val="28"/>
          <w:szCs w:val="28"/>
        </w:rPr>
        <w:t>根据自身情况综合考虑，填报</w:t>
      </w:r>
      <w:r>
        <w:rPr>
          <w:rFonts w:hint="eastAsia" w:ascii="仿宋" w:hAnsi="仿宋" w:eastAsia="仿宋" w:cs="仿宋"/>
          <w:b w:val="0"/>
          <w:bCs w:val="0"/>
          <w:color w:val="000000"/>
          <w:kern w:val="2"/>
          <w:sz w:val="28"/>
          <w:szCs w:val="28"/>
          <w:lang w:eastAsia="zh-CN"/>
        </w:rPr>
        <w:t>第一次</w:t>
      </w:r>
      <w:r>
        <w:rPr>
          <w:rFonts w:hint="eastAsia" w:ascii="仿宋" w:hAnsi="仿宋" w:eastAsia="仿宋" w:cs="仿宋"/>
          <w:b w:val="0"/>
          <w:bCs w:val="0"/>
          <w:color w:val="000000"/>
          <w:kern w:val="2"/>
          <w:sz w:val="28"/>
          <w:szCs w:val="28"/>
        </w:rPr>
        <w:t>报价表</w:t>
      </w:r>
      <w:r>
        <w:rPr>
          <w:rFonts w:hint="eastAsia" w:ascii="仿宋" w:hAnsi="仿宋" w:eastAsia="仿宋" w:cs="仿宋"/>
          <w:b w:val="0"/>
          <w:bCs w:val="0"/>
          <w:color w:val="000000"/>
          <w:kern w:val="2"/>
          <w:sz w:val="28"/>
          <w:szCs w:val="28"/>
          <w:lang w:eastAsia="zh-CN"/>
        </w:rPr>
        <w:t>（</w:t>
      </w:r>
      <w:r>
        <w:rPr>
          <w:rFonts w:hint="eastAsia" w:ascii="仿宋" w:hAnsi="仿宋" w:eastAsia="仿宋" w:cs="仿宋"/>
          <w:b w:val="0"/>
          <w:bCs w:val="0"/>
          <w:color w:val="000000"/>
          <w:sz w:val="28"/>
          <w:szCs w:val="28"/>
          <w:lang w:val="en-US" w:eastAsia="zh-CN"/>
        </w:rPr>
        <w:t>详见附件6</w:t>
      </w:r>
      <w:r>
        <w:rPr>
          <w:rFonts w:hint="eastAsia" w:ascii="仿宋" w:hAnsi="仿宋" w:eastAsia="仿宋" w:cs="仿宋"/>
          <w:b w:val="0"/>
          <w:bCs w:val="0"/>
          <w:color w:val="000000"/>
          <w:kern w:val="2"/>
          <w:sz w:val="28"/>
          <w:szCs w:val="28"/>
          <w:lang w:eastAsia="zh-CN"/>
        </w:rPr>
        <w:t>），</w:t>
      </w:r>
      <w:r>
        <w:rPr>
          <w:rFonts w:hint="eastAsia" w:ascii="仿宋" w:hAnsi="仿宋" w:eastAsia="仿宋" w:cs="仿宋"/>
          <w:b w:val="0"/>
          <w:bCs w:val="0"/>
          <w:color w:val="000000"/>
          <w:kern w:val="2"/>
          <w:sz w:val="28"/>
          <w:szCs w:val="28"/>
          <w:lang w:val="en-US" w:eastAsia="zh-CN"/>
        </w:rPr>
        <w:t>税率为13%。</w:t>
      </w:r>
    </w:p>
    <w:p>
      <w:pPr>
        <w:pStyle w:val="6"/>
        <w:pageBreakBefore w:val="0"/>
        <w:widowControl/>
        <w:numPr>
          <w:ilvl w:val="0"/>
          <w:numId w:val="0"/>
        </w:numPr>
        <w:kinsoku/>
        <w:wordWrap w:val="0"/>
        <w:overflowPunct/>
        <w:topLinePunct w:val="0"/>
        <w:autoSpaceDE/>
        <w:autoSpaceDN/>
        <w:bidi w:val="0"/>
        <w:spacing w:line="560" w:lineRule="exact"/>
        <w:ind w:right="0" w:rightChars="0" w:firstLine="560" w:firstLineChars="200"/>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color w:val="000000"/>
          <w:kern w:val="2"/>
          <w:sz w:val="28"/>
          <w:szCs w:val="28"/>
          <w:lang w:val="en-US" w:eastAsia="zh-CN"/>
        </w:rPr>
        <w:t>（2）报价时：小数点后须保留2位有效数字。</w:t>
      </w:r>
    </w:p>
    <w:p>
      <w:pPr>
        <w:spacing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lang w:val="en-US" w:eastAsia="zh-CN"/>
        </w:rPr>
        <w:t>3</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rPr>
        <w:t>接受第二次报价方式。</w:t>
      </w:r>
      <w:r>
        <w:rPr>
          <w:rFonts w:hint="eastAsia" w:ascii="仿宋" w:hAnsi="仿宋" w:eastAsia="仿宋" w:cs="仿宋"/>
          <w:b w:val="0"/>
          <w:bCs w:val="0"/>
          <w:color w:val="000000"/>
          <w:sz w:val="28"/>
          <w:szCs w:val="28"/>
          <w:lang w:val="en-US" w:eastAsia="zh-CN"/>
        </w:rPr>
        <w:t>第二次报价表根据实际情况现场填写（详见附件9）。</w:t>
      </w:r>
    </w:p>
    <w:p>
      <w:pPr>
        <w:pStyle w:val="2"/>
        <w:ind w:firstLine="562" w:firstLineChars="200"/>
        <w:rPr>
          <w:rFonts w:hint="default"/>
          <w:lang w:val="en-US" w:eastAsia="zh-CN"/>
        </w:rPr>
      </w:pPr>
      <w:r>
        <w:rPr>
          <w:rFonts w:hint="eastAsia" w:ascii="仿宋" w:hAnsi="仿宋" w:eastAsia="仿宋" w:cs="仿宋"/>
          <w:b/>
          <w:bCs/>
          <w:color w:val="000000"/>
          <w:sz w:val="28"/>
          <w:szCs w:val="28"/>
          <w:lang w:val="en-US" w:eastAsia="zh-CN"/>
        </w:rPr>
        <w:t>（4）含税控制总价（税率：13%）：1195580 元，谈判申请人自主报价，报价不得超过含税控制总价。超过含税控制总价,其谈判磋商文件按无效处理。</w:t>
      </w:r>
    </w:p>
    <w:p>
      <w:pPr>
        <w:spacing w:line="4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11.</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文件中</w:t>
      </w:r>
      <w:r>
        <w:rPr>
          <w:rFonts w:hint="eastAsia" w:ascii="仿宋" w:hAnsi="仿宋" w:eastAsia="仿宋" w:cs="仿宋"/>
          <w:b/>
          <w:bCs/>
          <w:color w:val="000000"/>
          <w:sz w:val="28"/>
          <w:szCs w:val="28"/>
          <w:lang w:val="en-US" w:eastAsia="zh-CN"/>
        </w:rPr>
        <w:t>报价</w:t>
      </w:r>
      <w:r>
        <w:rPr>
          <w:rFonts w:hint="eastAsia" w:ascii="仿宋" w:hAnsi="仿宋" w:eastAsia="仿宋" w:cs="仿宋"/>
          <w:b/>
          <w:bCs/>
          <w:color w:val="000000"/>
          <w:sz w:val="28"/>
          <w:szCs w:val="28"/>
        </w:rPr>
        <w:t>如果出现计算上或累加上的算术错误，可按以下原则进行修改：</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（1）用数字表示的金额和用文字表示的金额不一致，应以文字表示的金额为准。</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（2）单价和数量的乘积与总价不一致时，以单价为准，并修正总价。</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（3）单价金额小数点有明显错误的，以总价为准，修正单价。</w:t>
      </w:r>
    </w:p>
    <w:p>
      <w:pPr>
        <w:spacing w:line="400" w:lineRule="exact"/>
        <w:rPr>
          <w:rFonts w:hint="default"/>
          <w:lang w:val="en-US"/>
        </w:rPr>
      </w:pPr>
      <w:r>
        <w:rPr>
          <w:rFonts w:hint="eastAsia" w:ascii="仿宋" w:hAnsi="仿宋" w:eastAsia="仿宋" w:cs="仿宋"/>
          <w:b/>
          <w:bCs/>
          <w:color w:val="000000"/>
          <w:sz w:val="28"/>
          <w:szCs w:val="28"/>
          <w:lang w:val="en-US" w:eastAsia="zh-CN"/>
        </w:rPr>
        <w:t>按上述修正错误的方法调整的报价应对</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lang w:val="en-US" w:eastAsia="zh-CN"/>
        </w:rPr>
        <w:t>具有约束力。如果</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lang w:val="en-US" w:eastAsia="zh-CN"/>
        </w:rPr>
        <w:t>不接受修正后的价格，其投标将被拒绝。</w:t>
      </w:r>
    </w:p>
    <w:p>
      <w:pPr>
        <w:autoSpaceDE w:val="0"/>
        <w:autoSpaceDN w:val="0"/>
        <w:snapToGrid w:val="0"/>
        <w:spacing w:line="5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12</w:t>
      </w:r>
      <w:r>
        <w:rPr>
          <w:rFonts w:hint="eastAsia" w:ascii="仿宋" w:hAnsi="仿宋" w:eastAsia="仿宋" w:cs="仿宋"/>
          <w:b/>
          <w:bCs/>
          <w:color w:val="000000"/>
          <w:sz w:val="28"/>
          <w:szCs w:val="28"/>
        </w:rPr>
        <w:t>.付款方式：</w:t>
      </w:r>
    </w:p>
    <w:p>
      <w:pPr>
        <w:autoSpaceDE w:val="0"/>
        <w:autoSpaceDN w:val="0"/>
        <w:snapToGrid w:val="0"/>
        <w:spacing w:line="50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）谈判申请人</w:t>
      </w:r>
      <w:r>
        <w:rPr>
          <w:rFonts w:hint="eastAsia" w:ascii="仿宋" w:hAnsi="仿宋" w:eastAsia="仿宋" w:cs="仿宋"/>
          <w:b/>
          <w:bCs/>
          <w:color w:val="000000"/>
          <w:sz w:val="28"/>
          <w:szCs w:val="28"/>
        </w:rPr>
        <w:t>根据自身情况，自行选择付款方式（详见附件</w:t>
      </w:r>
      <w:r>
        <w:rPr>
          <w:rFonts w:hint="eastAsia" w:ascii="仿宋" w:hAnsi="仿宋" w:eastAsia="仿宋" w:cs="仿宋"/>
          <w:b/>
          <w:bCs/>
          <w:color w:val="000000"/>
          <w:sz w:val="28"/>
          <w:szCs w:val="28"/>
          <w:lang w:val="en-US" w:eastAsia="zh-CN"/>
        </w:rPr>
        <w:t>5</w:t>
      </w:r>
      <w:r>
        <w:rPr>
          <w:rFonts w:hint="eastAsia" w:ascii="仿宋" w:hAnsi="仿宋" w:eastAsia="仿宋" w:cs="仿宋"/>
          <w:b/>
          <w:bCs/>
          <w:color w:val="000000"/>
          <w:sz w:val="28"/>
          <w:szCs w:val="28"/>
        </w:rPr>
        <w:t>）</w:t>
      </w:r>
    </w:p>
    <w:p>
      <w:pPr>
        <w:keepNext/>
        <w:keepLines/>
        <w:spacing w:before="260" w:after="260" w:line="400" w:lineRule="exact"/>
        <w:outlineLvl w:val="2"/>
        <w:rPr>
          <w:rFonts w:hint="eastAsia" w:ascii="仿宋" w:hAnsi="仿宋" w:eastAsia="仿宋" w:cs="仿宋"/>
          <w:b/>
          <w:color w:val="auto"/>
          <w:sz w:val="28"/>
          <w:szCs w:val="28"/>
        </w:rPr>
      </w:pPr>
      <w:bookmarkStart w:id="44" w:name="_Toc217446047"/>
      <w:r>
        <w:rPr>
          <w:rFonts w:hint="eastAsia" w:ascii="仿宋" w:hAnsi="仿宋" w:eastAsia="仿宋" w:cs="仿宋"/>
          <w:b/>
          <w:color w:val="auto"/>
          <w:sz w:val="28"/>
          <w:szCs w:val="28"/>
          <w:lang w:val="en-US" w:eastAsia="zh-CN"/>
        </w:rPr>
        <w:t>13</w:t>
      </w:r>
      <w:r>
        <w:rPr>
          <w:rFonts w:hint="eastAsia" w:ascii="仿宋" w:hAnsi="仿宋" w:eastAsia="仿宋" w:cs="仿宋"/>
          <w:b/>
          <w:color w:val="auto"/>
          <w:sz w:val="28"/>
          <w:szCs w:val="28"/>
        </w:rPr>
        <w:t>.知识产权</w:t>
      </w:r>
      <w:bookmarkEnd w:id="44"/>
      <w:r>
        <w:rPr>
          <w:rFonts w:hint="eastAsia" w:ascii="仿宋" w:hAnsi="仿宋" w:eastAsia="仿宋" w:cs="仿宋"/>
          <w:b/>
          <w:color w:val="auto"/>
          <w:sz w:val="28"/>
          <w:szCs w:val="28"/>
        </w:rPr>
        <w:t>（实质性要求）</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承担所有相关责任。</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采购人享有本项目实施过程中产生的知识成果及知识产权。</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如欲在项目实施过程中采用自有知识成果，需在</w:t>
      </w:r>
      <w:r>
        <w:rPr>
          <w:rFonts w:hint="eastAsia" w:ascii="仿宋" w:hAnsi="仿宋" w:eastAsia="仿宋" w:cs="仿宋"/>
          <w:color w:val="auto"/>
          <w:sz w:val="28"/>
          <w:szCs w:val="28"/>
          <w:lang w:eastAsia="zh-CN"/>
        </w:rPr>
        <w:t>谈判磋商</w:t>
      </w:r>
      <w:r>
        <w:rPr>
          <w:rFonts w:hint="eastAsia" w:ascii="仿宋" w:hAnsi="仿宋" w:eastAsia="仿宋" w:cs="仿宋"/>
          <w:color w:val="auto"/>
          <w:sz w:val="28"/>
          <w:szCs w:val="28"/>
        </w:rPr>
        <w:t>文件中声明，并提供相关知识产权证明文件。使用该知识成果后，</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需提供开发接口和开发手册等技术文档，并承诺提供无限期技术支持，采购人享有永久使用权（含采购人委托第三方在该项目后续开发的使用权）。</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如采用</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 xml:space="preserve">所不拥有的知识产权，则在投标报价中必须包括合法获取该知识产权的相关费用。 </w:t>
      </w:r>
    </w:p>
    <w:p>
      <w:pPr>
        <w:spacing w:line="4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）谈判磋商</w:t>
      </w:r>
      <w:r>
        <w:rPr>
          <w:rFonts w:hint="eastAsia" w:ascii="仿宋" w:hAnsi="仿宋" w:eastAsia="仿宋" w:cs="仿宋"/>
          <w:color w:val="auto"/>
          <w:sz w:val="28"/>
          <w:szCs w:val="28"/>
        </w:rPr>
        <w:t>文件中未明确响应的视为默认。</w:t>
      </w:r>
    </w:p>
    <w:p>
      <w:pPr>
        <w:numPr>
          <w:ilvl w:val="0"/>
          <w:numId w:val="0"/>
        </w:numPr>
        <w:autoSpaceDE w:val="0"/>
        <w:autoSpaceDN w:val="0"/>
        <w:snapToGrid w:val="0"/>
        <w:spacing w:line="500" w:lineRule="exact"/>
        <w:ind w:leftChars="0"/>
        <w:rPr>
          <w:rFonts w:hint="eastAsia" w:ascii="仿宋" w:hAnsi="仿宋" w:eastAsia="仿宋" w:cs="仿宋"/>
          <w:b/>
          <w:bCs/>
          <w:color w:val="000000"/>
          <w:sz w:val="28"/>
          <w:szCs w:val="28"/>
        </w:rPr>
      </w:pPr>
      <w:r>
        <w:rPr>
          <w:rFonts w:hint="eastAsia" w:ascii="仿宋" w:hAnsi="仿宋" w:eastAsia="仿宋" w:cs="仿宋"/>
          <w:color w:val="333333"/>
          <w:sz w:val="40"/>
          <w:szCs w:val="40"/>
          <w:shd w:val="clear" w:color="auto" w:fill="FFFFFF"/>
        </w:rPr>
        <w:t>★</w:t>
      </w:r>
      <w:r>
        <w:rPr>
          <w:rFonts w:hint="eastAsia" w:ascii="仿宋" w:hAnsi="仿宋" w:eastAsia="仿宋" w:cs="仿宋"/>
          <w:b/>
          <w:bCs/>
          <w:color w:val="000000"/>
          <w:sz w:val="28"/>
          <w:szCs w:val="28"/>
          <w:lang w:val="en-US" w:eastAsia="zh-CN"/>
        </w:rPr>
        <w:t>14.</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rPr>
        <w:t>提供的</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文件包括：</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（1）谈判磋商响应函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（2）谈判磋商资格证明（营业执照等）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（3）谈判磋商单位基本情况介绍</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（4）承诺函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（5）法定代表人身份证明（法定代表人参与谈判磋商）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（6）授权委托书（委托代理人参与谈判磋商）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（7）付款响应表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（8）报价表（第一次）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（9）相关业绩证明（非实质性响应）</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（10）采购人认为应该提供的其他资料（非实质性响应）</w:t>
      </w:r>
    </w:p>
    <w:p>
      <w:pPr>
        <w:autoSpaceDE w:val="0"/>
        <w:autoSpaceDN w:val="0"/>
        <w:snapToGrid w:val="0"/>
        <w:spacing w:line="500" w:lineRule="exact"/>
        <w:rPr>
          <w:rFonts w:hint="eastAsia" w:ascii="仿宋" w:hAnsi="仿宋" w:eastAsia="仿宋" w:cs="仿宋"/>
          <w:b/>
          <w:bCs/>
          <w:color w:val="000000"/>
          <w:sz w:val="28"/>
          <w:szCs w:val="28"/>
        </w:rPr>
      </w:pPr>
      <w:r>
        <w:rPr>
          <w:rFonts w:hint="eastAsia" w:ascii="仿宋" w:hAnsi="仿宋" w:eastAsia="仿宋" w:cs="仿宋"/>
          <w:color w:val="333333"/>
          <w:sz w:val="40"/>
          <w:szCs w:val="40"/>
          <w:shd w:val="clear" w:color="auto" w:fill="FFFFFF"/>
          <w:lang w:eastAsia="zh-CN"/>
        </w:rPr>
        <w:t>★</w:t>
      </w:r>
      <w:r>
        <w:rPr>
          <w:rFonts w:hint="eastAsia" w:ascii="仿宋" w:hAnsi="仿宋" w:eastAsia="仿宋" w:cs="仿宋"/>
          <w:b/>
          <w:bCs/>
          <w:color w:val="000000"/>
          <w:sz w:val="28"/>
          <w:szCs w:val="28"/>
          <w:lang w:val="en-US" w:eastAsia="zh-CN"/>
        </w:rPr>
        <w:t>15</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文件的</w:t>
      </w:r>
      <w:bookmarkStart w:id="45" w:name="_Toc405253244"/>
      <w:bookmarkStart w:id="46" w:name="_Toc132000218"/>
      <w:bookmarkStart w:id="47" w:name="_Toc132265224"/>
      <w:bookmarkStart w:id="48" w:name="_Toc132523439"/>
      <w:bookmarkStart w:id="49" w:name="_Toc132111873"/>
      <w:bookmarkStart w:id="50" w:name="_Toc448067684"/>
      <w:bookmarkStart w:id="51" w:name="_Toc132523710"/>
      <w:bookmarkStart w:id="52" w:name="_Toc282613263"/>
      <w:r>
        <w:rPr>
          <w:rFonts w:hint="eastAsia" w:ascii="仿宋" w:hAnsi="仿宋" w:eastAsia="仿宋" w:cs="仿宋"/>
          <w:b/>
          <w:bCs/>
          <w:color w:val="000000"/>
          <w:sz w:val="28"/>
          <w:szCs w:val="28"/>
        </w:rPr>
        <w:t>印制</w:t>
      </w:r>
    </w:p>
    <w:p>
      <w:pPr>
        <w:numPr>
          <w:ilvl w:val="0"/>
          <w:numId w:val="6"/>
        </w:numPr>
        <w:tabs>
          <w:tab w:val="left" w:pos="1080"/>
        </w:tabs>
        <w:spacing w:line="400" w:lineRule="exact"/>
        <w:ind w:firstLine="540" w:firstLineChars="192"/>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正本1份、副本1份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。正本、副本内容一致。</w:t>
      </w:r>
      <w:r>
        <w:rPr>
          <w:rFonts w:hint="eastAsia" w:ascii="仿宋" w:hAnsi="仿宋" w:eastAsia="仿宋" w:cs="仿宋"/>
          <w:b/>
          <w:bCs/>
          <w:sz w:val="28"/>
          <w:szCs w:val="28"/>
        </w:rPr>
        <w:t>并在其封面上清楚地标明</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eastAsia="zh-CN"/>
        </w:rPr>
        <w:t>“</w:t>
      </w:r>
      <w:r>
        <w:rPr>
          <w:rFonts w:hint="eastAsia" w:ascii="仿宋" w:hAnsi="仿宋" w:eastAsia="仿宋" w:cs="仿宋"/>
          <w:b/>
          <w:bCs/>
          <w:sz w:val="28"/>
          <w:szCs w:val="28"/>
        </w:rPr>
        <w:t>正本</w:t>
      </w:r>
      <w:r>
        <w:rPr>
          <w:rFonts w:hint="eastAsia" w:ascii="仿宋" w:hAnsi="仿宋" w:eastAsia="仿宋" w:cs="仿宋"/>
          <w:b/>
          <w:bCs/>
          <w:sz w:val="28"/>
          <w:szCs w:val="28"/>
          <w:lang w:eastAsia="zh-CN"/>
        </w:rPr>
        <w:t>”</w:t>
      </w:r>
      <w:r>
        <w:rPr>
          <w:rFonts w:hint="eastAsia" w:ascii="仿宋" w:hAnsi="仿宋" w:eastAsia="仿宋" w:cs="仿宋"/>
          <w:b/>
          <w:bCs/>
          <w:sz w:val="28"/>
          <w:szCs w:val="28"/>
        </w:rPr>
        <w:t>或“副本”字样、采购项目名称、</w:t>
      </w: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包号及名称（如有）、</w:t>
      </w:r>
      <w:r>
        <w:rPr>
          <w:rFonts w:hint="eastAsia" w:ascii="仿宋" w:hAnsi="仿宋" w:eastAsia="仿宋" w:cs="仿宋"/>
          <w:b/>
          <w:bCs/>
          <w:sz w:val="28"/>
          <w:szCs w:val="28"/>
          <w:lang w:eastAsia="zh-CN"/>
        </w:rPr>
        <w:t>谈判</w:t>
      </w:r>
      <w:r>
        <w:rPr>
          <w:rFonts w:hint="eastAsia" w:ascii="仿宋" w:hAnsi="仿宋" w:eastAsia="仿宋" w:cs="仿宋"/>
          <w:b/>
          <w:bCs/>
          <w:sz w:val="28"/>
          <w:szCs w:val="28"/>
          <w:lang w:val="en-US" w:eastAsia="zh-CN"/>
        </w:rPr>
        <w:t>申请</w:t>
      </w:r>
      <w:r>
        <w:rPr>
          <w:rFonts w:hint="eastAsia" w:ascii="仿宋" w:hAnsi="仿宋" w:eastAsia="仿宋" w:cs="仿宋"/>
          <w:b/>
          <w:bCs/>
          <w:sz w:val="28"/>
          <w:szCs w:val="28"/>
          <w:lang w:eastAsia="zh-CN"/>
        </w:rPr>
        <w:t>人</w:t>
      </w:r>
      <w:r>
        <w:rPr>
          <w:rFonts w:hint="eastAsia" w:ascii="仿宋" w:hAnsi="仿宋" w:eastAsia="仿宋" w:cs="仿宋"/>
          <w:b/>
          <w:bCs/>
          <w:sz w:val="28"/>
          <w:szCs w:val="28"/>
        </w:rPr>
        <w:t>名称。</w:t>
      </w:r>
      <w:r>
        <w:rPr>
          <w:rFonts w:hint="eastAsia" w:ascii="仿宋" w:hAnsi="仿宋" w:eastAsia="仿宋" w:cs="仿宋"/>
          <w:b/>
          <w:bCs/>
          <w:sz w:val="28"/>
          <w:szCs w:val="28"/>
          <w:lang w:val="en-US" w:eastAsia="zh-CN"/>
        </w:rPr>
        <w:t xml:space="preserve">          </w:t>
      </w:r>
    </w:p>
    <w:p>
      <w:pPr>
        <w:numPr>
          <w:ilvl w:val="0"/>
          <w:numId w:val="6"/>
        </w:numPr>
        <w:tabs>
          <w:tab w:val="left" w:pos="1080"/>
        </w:tabs>
        <w:spacing w:line="400" w:lineRule="exact"/>
        <w:ind w:left="0" w:leftChars="0" w:firstLine="540" w:firstLineChars="192"/>
        <w:rPr>
          <w:rFonts w:hint="default" w:ascii="仿宋" w:hAnsi="仿宋" w:eastAsia="仿宋" w:cs="仿宋"/>
          <w:b/>
          <w:bCs/>
          <w:sz w:val="28"/>
          <w:szCs w:val="28"/>
          <w:lang w:val="en-US" w:eastAsia="zh-CN"/>
        </w:rPr>
      </w:pPr>
      <w:r>
        <w:rPr>
          <w:rFonts w:hint="eastAsia" w:ascii="仿宋" w:hAnsi="仿宋" w:eastAsia="仿宋" w:cs="仿宋"/>
          <w:b/>
          <w:bCs/>
          <w:sz w:val="28"/>
          <w:szCs w:val="28"/>
        </w:rPr>
        <w:t>文件统一用A4幅面纸印制。</w:t>
      </w:r>
      <w:r>
        <w:rPr>
          <w:rFonts w:hint="eastAsia" w:ascii="仿宋" w:hAnsi="仿宋" w:eastAsia="仿宋" w:cs="仿宋"/>
          <w:b/>
          <w:bCs/>
          <w:sz w:val="28"/>
          <w:szCs w:val="28"/>
          <w:lang w:val="en-US" w:eastAsia="zh-CN"/>
        </w:rPr>
        <w:t xml:space="preserve"> </w:t>
      </w:r>
    </w:p>
    <w:p>
      <w:pPr>
        <w:autoSpaceDE w:val="0"/>
        <w:autoSpaceDN w:val="0"/>
        <w:snapToGrid w:val="0"/>
        <w:spacing w:line="500" w:lineRule="exact"/>
        <w:outlineLvl w:val="0"/>
        <w:rPr>
          <w:rFonts w:hint="eastAsia" w:ascii="仿宋" w:hAnsi="仿宋" w:eastAsia="仿宋" w:cs="仿宋"/>
          <w:b/>
          <w:bCs/>
          <w:color w:val="000000"/>
          <w:sz w:val="28"/>
          <w:szCs w:val="28"/>
        </w:rPr>
      </w:pPr>
      <w:bookmarkStart w:id="53" w:name="_Toc22179"/>
      <w:r>
        <w:rPr>
          <w:rFonts w:hint="eastAsia" w:ascii="仿宋" w:hAnsi="仿宋" w:eastAsia="仿宋" w:cs="仿宋"/>
          <w:color w:val="333333"/>
          <w:sz w:val="40"/>
          <w:szCs w:val="40"/>
          <w:shd w:val="clear" w:color="auto" w:fill="FFFFFF"/>
          <w:lang w:eastAsia="zh-CN"/>
        </w:rPr>
        <w:t>★</w:t>
      </w:r>
      <w:r>
        <w:rPr>
          <w:rFonts w:hint="eastAsia" w:ascii="仿宋" w:hAnsi="仿宋" w:eastAsia="仿宋" w:cs="仿宋"/>
          <w:b/>
          <w:bCs/>
          <w:color w:val="000000"/>
          <w:sz w:val="28"/>
          <w:szCs w:val="28"/>
          <w:lang w:val="en-US" w:eastAsia="zh-CN"/>
        </w:rPr>
        <w:t>16</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文件的密</w:t>
      </w:r>
      <w:r>
        <w:rPr>
          <w:rFonts w:hint="eastAsia" w:ascii="仿宋" w:hAnsi="仿宋" w:eastAsia="仿宋" w:cs="仿宋"/>
          <w:b/>
          <w:bCs/>
          <w:color w:val="000000"/>
          <w:sz w:val="28"/>
          <w:szCs w:val="28"/>
          <w:lang w:val="en-US" w:eastAsia="zh-CN"/>
        </w:rPr>
        <w:t>封和标注</w:t>
      </w:r>
      <w:bookmarkEnd w:id="53"/>
    </w:p>
    <w:p>
      <w:pPr>
        <w:pStyle w:val="13"/>
        <w:numPr>
          <w:ilvl w:val="0"/>
          <w:numId w:val="7"/>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eastAsia="zh-CN"/>
        </w:rPr>
        <w:t>必须胶装、</w:t>
      </w:r>
      <w:r>
        <w:rPr>
          <w:rFonts w:hint="eastAsia" w:ascii="仿宋" w:hAnsi="仿宋" w:eastAsia="仿宋" w:cs="仿宋"/>
          <w:b/>
          <w:bCs/>
          <w:sz w:val="28"/>
          <w:szCs w:val="28"/>
        </w:rPr>
        <w:t>装订成册，不得散装或者合页装订。</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文件应根据</w:t>
      </w:r>
      <w:r>
        <w:rPr>
          <w:rFonts w:hint="eastAsia" w:ascii="仿宋" w:hAnsi="仿宋" w:eastAsia="仿宋" w:cs="仿宋"/>
          <w:b/>
          <w:bCs/>
          <w:sz w:val="28"/>
          <w:szCs w:val="28"/>
          <w:lang w:eastAsia="zh-CN"/>
        </w:rPr>
        <w:t>采购</w:t>
      </w:r>
      <w:r>
        <w:rPr>
          <w:rFonts w:hint="eastAsia" w:ascii="仿宋" w:hAnsi="仿宋" w:eastAsia="仿宋" w:cs="仿宋"/>
          <w:b/>
          <w:bCs/>
          <w:sz w:val="28"/>
          <w:szCs w:val="28"/>
        </w:rPr>
        <w:t>文件的要求制作，签署、盖章</w:t>
      </w:r>
      <w:r>
        <w:rPr>
          <w:rFonts w:hint="eastAsia" w:ascii="仿宋" w:hAnsi="仿宋" w:eastAsia="仿宋" w:cs="仿宋"/>
          <w:b/>
          <w:bCs/>
          <w:sz w:val="28"/>
          <w:szCs w:val="28"/>
          <w:lang w:eastAsia="zh-CN"/>
        </w:rPr>
        <w:t>（每一页必须加盖公章）</w:t>
      </w:r>
      <w:r>
        <w:rPr>
          <w:rFonts w:hint="eastAsia" w:ascii="仿宋" w:hAnsi="仿宋" w:eastAsia="仿宋" w:cs="仿宋"/>
          <w:b/>
          <w:bCs/>
          <w:sz w:val="28"/>
          <w:szCs w:val="28"/>
        </w:rPr>
        <w:t>，再行密封。</w:t>
      </w:r>
    </w:p>
    <w:p>
      <w:pPr>
        <w:pStyle w:val="13"/>
        <w:numPr>
          <w:ilvl w:val="0"/>
          <w:numId w:val="0"/>
        </w:numPr>
        <w:ind w:firstLine="843" w:firstLineChars="300"/>
        <w:rPr>
          <w:rFonts w:hint="eastAsia" w:ascii="仿宋" w:hAnsi="仿宋" w:eastAsia="仿宋" w:cs="仿宋"/>
          <w:b/>
          <w:bCs/>
          <w:sz w:val="44"/>
          <w:szCs w:val="44"/>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未按以上要求进行编制、签署的</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文件，采购人将拒收</w:t>
      </w:r>
      <w:r>
        <w:rPr>
          <w:rFonts w:hint="eastAsia" w:ascii="仿宋" w:hAnsi="仿宋" w:eastAsia="仿宋" w:cs="仿宋"/>
          <w:b/>
          <w:bCs/>
          <w:sz w:val="28"/>
          <w:szCs w:val="28"/>
          <w:lang w:eastAsia="zh-CN"/>
        </w:rPr>
        <w:t>。</w:t>
      </w:r>
      <w:bookmarkEnd w:id="45"/>
      <w:bookmarkEnd w:id="46"/>
      <w:bookmarkEnd w:id="47"/>
      <w:bookmarkEnd w:id="48"/>
      <w:bookmarkEnd w:id="49"/>
      <w:bookmarkEnd w:id="50"/>
      <w:bookmarkEnd w:id="51"/>
      <w:bookmarkEnd w:id="52"/>
    </w:p>
    <w:p>
      <w:pPr>
        <w:pStyle w:val="2"/>
        <w:rPr>
          <w:rFonts w:hint="eastAsia"/>
        </w:rPr>
      </w:pPr>
    </w:p>
    <w:p>
      <w:pPr>
        <w:pStyle w:val="3"/>
        <w:rPr>
          <w:rFonts w:hint="eastAsia" w:ascii="仿宋" w:hAnsi="仿宋" w:eastAsia="仿宋" w:cs="仿宋"/>
          <w:lang w:eastAsia="zh-CN"/>
        </w:rPr>
      </w:pPr>
      <w:bookmarkStart w:id="54" w:name="_Toc22264"/>
      <w:bookmarkStart w:id="55" w:name="_Toc41239765"/>
    </w:p>
    <w:p>
      <w:pPr>
        <w:rPr>
          <w:rFonts w:hint="eastAsia" w:ascii="仿宋" w:hAnsi="仿宋" w:eastAsia="仿宋" w:cs="仿宋"/>
          <w:lang w:eastAsia="zh-CN"/>
        </w:rPr>
      </w:pPr>
    </w:p>
    <w:p>
      <w:pPr>
        <w:pStyle w:val="2"/>
        <w:rPr>
          <w:rFonts w:hint="eastAsia" w:ascii="仿宋" w:hAnsi="仿宋" w:eastAsia="仿宋" w:cs="仿宋"/>
          <w:lang w:eastAsia="zh-CN"/>
        </w:rPr>
      </w:pPr>
    </w:p>
    <w:p>
      <w:pPr>
        <w:pStyle w:val="3"/>
        <w:rPr>
          <w:rFonts w:hint="eastAsia" w:ascii="仿宋" w:hAnsi="仿宋" w:eastAsia="仿宋" w:cs="仿宋"/>
          <w:lang w:eastAsia="zh-CN"/>
        </w:rPr>
      </w:pPr>
    </w:p>
    <w:p>
      <w:pPr>
        <w:rPr>
          <w:rFonts w:hint="eastAsia" w:ascii="仿宋" w:hAnsi="仿宋" w:eastAsia="仿宋" w:cs="仿宋"/>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8"/>
        <w:ind w:left="0" w:leftChars="0" w:firstLine="0" w:firstLineChars="0"/>
        <w:rPr>
          <w:rFonts w:hint="eastAsia" w:ascii="仿宋" w:hAnsi="仿宋" w:eastAsia="仿宋" w:cs="仿宋"/>
        </w:rPr>
      </w:pPr>
    </w:p>
    <w:p>
      <w:pPr>
        <w:pStyle w:val="4"/>
        <w:pageBreakBefore w:val="0"/>
        <w:kinsoku/>
        <w:overflowPunct/>
        <w:topLinePunct w:val="0"/>
        <w:autoSpaceDE/>
        <w:autoSpaceDN/>
        <w:bidi w:val="0"/>
        <w:spacing w:before="0" w:after="0" w:line="240" w:lineRule="auto"/>
        <w:jc w:val="center"/>
        <w:rPr>
          <w:rFonts w:hint="eastAsia" w:ascii="仿宋" w:hAnsi="仿宋" w:eastAsia="仿宋" w:cs="仿宋"/>
          <w:kern w:val="2"/>
          <w:lang w:val="en-US" w:eastAsia="zh-CN"/>
        </w:rPr>
      </w:pPr>
      <w:bookmarkStart w:id="56" w:name="_Toc4919"/>
      <w:r>
        <w:rPr>
          <w:rFonts w:hint="eastAsia" w:ascii="仿宋" w:hAnsi="仿宋" w:eastAsia="仿宋" w:cs="仿宋"/>
        </w:rPr>
        <w:t>第</w:t>
      </w:r>
      <w:r>
        <w:rPr>
          <w:rFonts w:hint="eastAsia" w:ascii="仿宋" w:hAnsi="仿宋" w:eastAsia="仿宋" w:cs="仿宋"/>
          <w:lang w:val="en-US" w:eastAsia="zh-CN"/>
        </w:rPr>
        <w:t>四</w:t>
      </w:r>
      <w:r>
        <w:rPr>
          <w:rFonts w:hint="eastAsia" w:ascii="仿宋" w:hAnsi="仿宋" w:eastAsia="仿宋" w:cs="仿宋"/>
        </w:rPr>
        <w:t xml:space="preserve">章 </w:t>
      </w:r>
      <w:r>
        <w:rPr>
          <w:rFonts w:hint="eastAsia" w:ascii="仿宋" w:hAnsi="仿宋" w:eastAsia="仿宋" w:cs="仿宋"/>
          <w:lang w:val="en-US" w:eastAsia="zh-CN"/>
        </w:rPr>
        <w:t xml:space="preserve"> </w:t>
      </w:r>
      <w:r>
        <w:rPr>
          <w:rFonts w:hint="eastAsia" w:ascii="仿宋" w:hAnsi="仿宋" w:eastAsia="仿宋" w:cs="仿宋"/>
          <w:b/>
          <w:bCs/>
          <w:lang w:val="en-US" w:eastAsia="zh-CN"/>
        </w:rPr>
        <w:t>谈判磋商</w:t>
      </w:r>
      <w:r>
        <w:rPr>
          <w:rFonts w:hint="eastAsia" w:ascii="仿宋" w:hAnsi="仿宋" w:eastAsia="仿宋" w:cs="仿宋"/>
          <w:b/>
          <w:bCs/>
        </w:rPr>
        <w:t>文件（投标）格式</w:t>
      </w:r>
      <w:bookmarkEnd w:id="54"/>
      <w:bookmarkEnd w:id="55"/>
      <w:r>
        <w:rPr>
          <w:rFonts w:hint="eastAsia" w:ascii="仿宋" w:hAnsi="仿宋" w:eastAsia="仿宋" w:cs="仿宋"/>
          <w:b/>
          <w:bCs/>
          <w:lang w:val="en-US" w:eastAsia="zh-CN"/>
        </w:rPr>
        <w:t>要求</w:t>
      </w:r>
      <w:bookmarkEnd w:id="56"/>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注：(1)“</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（盖单位章）”的，下划线上填写单位全称（法定名称）。下划线后括号内的填写说明，如盖单位章、签字、项目名称、</w:t>
      </w:r>
      <w:r>
        <w:rPr>
          <w:rFonts w:hint="eastAsia" w:ascii="仿宋" w:hAnsi="仿宋" w:eastAsia="仿宋" w:cs="仿宋"/>
          <w:sz w:val="28"/>
          <w:szCs w:val="28"/>
          <w:lang w:val="en-US" w:eastAsia="zh-CN"/>
        </w:rPr>
        <w:t>采购人</w:t>
      </w:r>
      <w:r>
        <w:rPr>
          <w:rFonts w:hint="eastAsia" w:ascii="仿宋" w:hAnsi="仿宋" w:eastAsia="仿宋" w:cs="仿宋"/>
          <w:sz w:val="28"/>
          <w:szCs w:val="28"/>
        </w:rPr>
        <w:t>名称、姓名等。</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申请人参加</w:t>
      </w:r>
      <w:r>
        <w:rPr>
          <w:rFonts w:hint="eastAsia" w:ascii="仿宋" w:hAnsi="仿宋" w:eastAsia="仿宋" w:cs="仿宋"/>
          <w:sz w:val="28"/>
          <w:szCs w:val="28"/>
          <w:lang w:eastAsia="zh-CN"/>
        </w:rPr>
        <w:t>谈判</w:t>
      </w:r>
      <w:r>
        <w:rPr>
          <w:rFonts w:hint="eastAsia" w:ascii="仿宋" w:hAnsi="仿宋" w:eastAsia="仿宋" w:cs="仿宋"/>
          <w:sz w:val="28"/>
          <w:szCs w:val="28"/>
        </w:rPr>
        <w:t>，可以由法定代表人亲自进行，也可由其授权委托代理人进行。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法定代表人亲自参加</w:t>
      </w:r>
      <w:r>
        <w:rPr>
          <w:rFonts w:hint="eastAsia" w:ascii="仿宋" w:hAnsi="仿宋" w:eastAsia="仿宋" w:cs="仿宋"/>
          <w:sz w:val="28"/>
          <w:szCs w:val="28"/>
          <w:lang w:val="en-US" w:eastAsia="zh-CN"/>
        </w:rPr>
        <w:t>谈判</w:t>
      </w:r>
      <w:r>
        <w:rPr>
          <w:rFonts w:hint="eastAsia" w:ascii="仿宋" w:hAnsi="仿宋" w:eastAsia="仿宋" w:cs="仿宋"/>
          <w:sz w:val="28"/>
          <w:szCs w:val="28"/>
        </w:rPr>
        <w:t>而不授权委托代理人</w:t>
      </w:r>
      <w:r>
        <w:rPr>
          <w:rFonts w:hint="eastAsia" w:ascii="仿宋" w:hAnsi="仿宋" w:eastAsia="仿宋" w:cs="仿宋"/>
          <w:sz w:val="28"/>
          <w:szCs w:val="28"/>
          <w:lang w:val="en-US" w:eastAsia="zh-CN"/>
        </w:rPr>
        <w:t>谈判</w:t>
      </w:r>
      <w:r>
        <w:rPr>
          <w:rFonts w:hint="eastAsia" w:ascii="仿宋" w:hAnsi="仿宋" w:eastAsia="仿宋" w:cs="仿宋"/>
          <w:sz w:val="28"/>
          <w:szCs w:val="28"/>
        </w:rPr>
        <w:t>的，应按“法定代表人身份证明”的格式和要求由</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申请人单位出具证明，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文件时，应删除</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文件格式“法定代表人或其授权委托代理人：（签字）”中的“或其委托代理人”，由法定代表人签字。</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授权委托代理人</w:t>
      </w:r>
      <w:r>
        <w:rPr>
          <w:rFonts w:hint="eastAsia" w:ascii="仿宋" w:hAnsi="仿宋" w:eastAsia="仿宋" w:cs="仿宋"/>
          <w:sz w:val="28"/>
          <w:szCs w:val="28"/>
          <w:lang w:val="en-US" w:eastAsia="zh-CN"/>
        </w:rPr>
        <w:t>谈判</w:t>
      </w:r>
      <w:r>
        <w:rPr>
          <w:rFonts w:hint="eastAsia" w:ascii="仿宋" w:hAnsi="仿宋" w:eastAsia="仿宋" w:cs="仿宋"/>
          <w:sz w:val="28"/>
          <w:szCs w:val="28"/>
        </w:rPr>
        <w:t>的，应按“授权委托书”的格式和要求由法定代表人签署授权委托书并附有关证明，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文件时，应删除</w:t>
      </w:r>
      <w:r>
        <w:rPr>
          <w:rFonts w:hint="eastAsia" w:ascii="仿宋" w:hAnsi="仿宋" w:eastAsia="仿宋" w:cs="仿宋"/>
          <w:sz w:val="28"/>
          <w:szCs w:val="28"/>
          <w:lang w:val="en-US" w:eastAsia="zh-CN"/>
        </w:rPr>
        <w:t>谈判</w:t>
      </w:r>
      <w:r>
        <w:rPr>
          <w:rFonts w:hint="eastAsia" w:ascii="仿宋" w:hAnsi="仿宋" w:eastAsia="仿宋" w:cs="仿宋"/>
          <w:sz w:val="28"/>
          <w:szCs w:val="28"/>
        </w:rPr>
        <w:t>文件格式“法定代表人或其授权委托代理人：       （签字）”中的“法定代表人或其”，由授权委托代理人签字。</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(3)本章中与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申请人有关的“注”</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申请文件时，都应保留（已删除内容除外）。</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p>
    <w:p>
      <w:pPr>
        <w:pStyle w:val="8"/>
        <w:pageBreakBefore w:val="0"/>
        <w:kinsoku/>
        <w:overflowPunct/>
        <w:topLinePunct w:val="0"/>
        <w:autoSpaceDE/>
        <w:autoSpaceDN/>
        <w:bidi w:val="0"/>
        <w:spacing w:line="560" w:lineRule="exact"/>
        <w:ind w:left="0" w:leftChars="0" w:firstLine="0" w:firstLineChars="0"/>
        <w:rPr>
          <w:rFonts w:hint="eastAsia" w:ascii="仿宋" w:hAnsi="仿宋" w:eastAsia="仿宋" w:cs="仿宋"/>
          <w:color w:val="333333"/>
          <w:kern w:val="0"/>
          <w:sz w:val="28"/>
          <w:szCs w:val="28"/>
          <w:shd w:val="clear" w:color="auto" w:fill="FFFFFF"/>
          <w:lang w:bidi="ar"/>
        </w:rPr>
      </w:pPr>
    </w:p>
    <w:p>
      <w:pPr>
        <w:pStyle w:val="8"/>
        <w:pageBreakBefore w:val="0"/>
        <w:kinsoku/>
        <w:overflowPunct/>
        <w:topLinePunct w:val="0"/>
        <w:autoSpaceDE/>
        <w:autoSpaceDN/>
        <w:bidi w:val="0"/>
        <w:spacing w:line="560" w:lineRule="exact"/>
        <w:ind w:left="0" w:leftChars="0" w:firstLine="0" w:firstLineChars="0"/>
        <w:rPr>
          <w:rFonts w:hint="eastAsia" w:ascii="仿宋" w:hAnsi="仿宋" w:eastAsia="仿宋" w:cs="仿宋"/>
          <w:color w:val="333333"/>
          <w:kern w:val="0"/>
          <w:sz w:val="28"/>
          <w:szCs w:val="28"/>
          <w:shd w:val="clear" w:color="auto" w:fill="FFFFFF"/>
          <w:lang w:bidi="ar"/>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bookmarkStart w:id="57" w:name="_Toc282613284"/>
      <w:bookmarkStart w:id="58" w:name="_Toc182996297"/>
    </w:p>
    <w:p>
      <w:pPr>
        <w:pStyle w:val="8"/>
        <w:pageBreakBefore w:val="0"/>
        <w:kinsoku/>
        <w:overflowPunct/>
        <w:topLinePunct w:val="0"/>
        <w:autoSpaceDE/>
        <w:autoSpaceDN/>
        <w:bidi w:val="0"/>
        <w:spacing w:line="560" w:lineRule="exact"/>
        <w:rPr>
          <w:rFonts w:hint="eastAsia" w:ascii="仿宋" w:hAnsi="仿宋" w:eastAsia="仿宋" w:cs="仿宋"/>
        </w:rPr>
      </w:pPr>
    </w:p>
    <w:p>
      <w:pPr>
        <w:pStyle w:val="8"/>
        <w:pageBreakBefore w:val="0"/>
        <w:kinsoku/>
        <w:overflowPunct/>
        <w:topLinePunct w:val="0"/>
        <w:autoSpaceDE/>
        <w:autoSpaceDN/>
        <w:bidi w:val="0"/>
        <w:spacing w:line="560" w:lineRule="exact"/>
        <w:rPr>
          <w:rFonts w:hint="eastAsia" w:ascii="仿宋" w:hAnsi="仿宋" w:eastAsia="仿宋" w:cs="仿宋"/>
        </w:rPr>
      </w:pPr>
    </w:p>
    <w:p>
      <w:pPr>
        <w:spacing w:line="360" w:lineRule="auto"/>
        <w:jc w:val="right"/>
        <w:rPr>
          <w:rFonts w:hint="eastAsia" w:ascii="仿宋" w:hAnsi="仿宋" w:eastAsia="仿宋" w:cs="仿宋"/>
          <w:b/>
          <w:color w:val="auto"/>
          <w:sz w:val="36"/>
          <w:szCs w:val="24"/>
        </w:rPr>
      </w:pPr>
      <w:r>
        <w:rPr>
          <w:rFonts w:hint="eastAsia" w:ascii="仿宋" w:hAnsi="仿宋" w:eastAsia="仿宋" w:cs="仿宋"/>
          <w:b/>
          <w:color w:val="auto"/>
          <w:sz w:val="36"/>
          <w:szCs w:val="24"/>
        </w:rPr>
        <w:t>（正本/副本）</w:t>
      </w:r>
    </w:p>
    <w:p>
      <w:pPr>
        <w:pStyle w:val="8"/>
        <w:keepNext w:val="0"/>
        <w:keepLines w:val="0"/>
        <w:pageBreakBefore w:val="0"/>
        <w:widowControl w:val="0"/>
        <w:kinsoku/>
        <w:wordWrap/>
        <w:overflowPunct/>
        <w:topLinePunct w:val="0"/>
        <w:autoSpaceDE/>
        <w:autoSpaceDN/>
        <w:bidi w:val="0"/>
        <w:adjustRightInd/>
        <w:snapToGrid/>
        <w:spacing w:line="760" w:lineRule="exact"/>
        <w:ind w:left="0" w:leftChars="0" w:firstLine="1752"/>
        <w:textAlignment w:val="auto"/>
        <w:rPr>
          <w:rFonts w:hint="eastAsia" w:ascii="仿宋" w:hAnsi="仿宋" w:eastAsia="仿宋" w:cs="仿宋"/>
          <w:b/>
          <w:bCs/>
          <w:color w:val="000000"/>
          <w:spacing w:val="78"/>
          <w:sz w:val="72"/>
          <w:szCs w:val="72"/>
          <w:lang w:val="en-US" w:eastAsia="zh-CN"/>
        </w:rPr>
      </w:pPr>
    </w:p>
    <w:p>
      <w:pPr>
        <w:pStyle w:val="8"/>
        <w:keepNext w:val="0"/>
        <w:keepLines w:val="0"/>
        <w:pageBreakBefore w:val="0"/>
        <w:widowControl w:val="0"/>
        <w:kinsoku/>
        <w:wordWrap/>
        <w:overflowPunct/>
        <w:topLinePunct w:val="0"/>
        <w:autoSpaceDE/>
        <w:autoSpaceDN/>
        <w:bidi w:val="0"/>
        <w:adjustRightInd/>
        <w:snapToGrid/>
        <w:spacing w:line="760" w:lineRule="exact"/>
        <w:ind w:left="0" w:leftChars="0" w:firstLine="1752"/>
        <w:textAlignment w:val="auto"/>
        <w:rPr>
          <w:rFonts w:hint="eastAsia" w:ascii="仿宋" w:hAnsi="仿宋" w:eastAsia="仿宋" w:cs="仿宋"/>
          <w:b/>
          <w:bCs/>
          <w:color w:val="000000"/>
          <w:spacing w:val="78"/>
          <w:sz w:val="72"/>
          <w:szCs w:val="72"/>
        </w:rPr>
      </w:pPr>
      <w:r>
        <w:rPr>
          <w:rFonts w:hint="eastAsia" w:ascii="仿宋" w:hAnsi="仿宋" w:eastAsia="仿宋" w:cs="仿宋"/>
          <w:b/>
          <w:bCs/>
          <w:color w:val="000000"/>
          <w:spacing w:val="78"/>
          <w:sz w:val="72"/>
          <w:szCs w:val="72"/>
          <w:lang w:val="en-US" w:eastAsia="zh-CN"/>
        </w:rPr>
        <w:t>谈判磋商</w:t>
      </w:r>
      <w:r>
        <w:rPr>
          <w:rFonts w:hint="eastAsia" w:ascii="仿宋" w:hAnsi="仿宋" w:eastAsia="仿宋" w:cs="仿宋"/>
          <w:b/>
          <w:bCs/>
          <w:color w:val="000000"/>
          <w:spacing w:val="78"/>
          <w:sz w:val="72"/>
          <w:szCs w:val="72"/>
        </w:rPr>
        <w:t>文件</w:t>
      </w: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r>
        <w:rPr>
          <w:rFonts w:hint="eastAsia" w:ascii="仿宋" w:hAnsi="仿宋" w:eastAsia="仿宋" w:cs="仿宋"/>
          <w:b/>
          <w:bCs/>
          <w:color w:val="000000"/>
          <w:sz w:val="36"/>
        </w:rPr>
        <w:t>（投标）</w:t>
      </w:r>
    </w:p>
    <w:p>
      <w:pPr>
        <w:pageBreakBefore w:val="0"/>
        <w:kinsoku/>
        <w:overflowPunct/>
        <w:topLinePunct w:val="0"/>
        <w:autoSpaceDE/>
        <w:autoSpaceDN/>
        <w:bidi w:val="0"/>
        <w:spacing w:line="560" w:lineRule="exact"/>
        <w:jc w:val="both"/>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u w:val="single"/>
        </w:rPr>
      </w:pPr>
      <w:r>
        <w:rPr>
          <w:rFonts w:hint="eastAsia" w:ascii="仿宋" w:hAnsi="仿宋" w:eastAsia="仿宋" w:cs="仿宋"/>
          <w:b/>
          <w:bCs/>
          <w:color w:val="000000"/>
          <w:sz w:val="36"/>
        </w:rPr>
        <w:t>项目名称：</w:t>
      </w:r>
      <w:r>
        <w:rPr>
          <w:rFonts w:hint="eastAsia" w:ascii="仿宋" w:hAnsi="仿宋" w:eastAsia="仿宋" w:cs="仿宋"/>
          <w:b/>
          <w:bCs/>
          <w:color w:val="000000"/>
          <w:sz w:val="36"/>
          <w:u w:val="single"/>
        </w:rPr>
        <w:t xml:space="preserve">                     </w:t>
      </w: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both"/>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default" w:ascii="仿宋" w:hAnsi="仿宋" w:eastAsia="仿宋" w:cs="仿宋"/>
          <w:b/>
          <w:bCs/>
          <w:color w:val="000000"/>
          <w:sz w:val="36"/>
          <w:u w:val="single"/>
          <w:lang w:val="en-US" w:eastAsia="zh-CN"/>
        </w:rPr>
      </w:pPr>
      <w:r>
        <w:rPr>
          <w:rFonts w:hint="eastAsia" w:ascii="仿宋" w:hAnsi="仿宋" w:eastAsia="仿宋" w:cs="仿宋"/>
          <w:b/>
          <w:bCs/>
          <w:color w:val="000000"/>
          <w:sz w:val="36"/>
          <w:lang w:eastAsia="zh-CN"/>
        </w:rPr>
        <w:t>谈判</w:t>
      </w:r>
      <w:r>
        <w:rPr>
          <w:rFonts w:hint="eastAsia" w:ascii="仿宋" w:hAnsi="仿宋" w:eastAsia="仿宋" w:cs="仿宋"/>
          <w:b/>
          <w:bCs/>
          <w:color w:val="000000"/>
          <w:sz w:val="36"/>
          <w:lang w:val="en-US" w:eastAsia="zh-CN"/>
        </w:rPr>
        <w:t>申请</w:t>
      </w:r>
      <w:r>
        <w:rPr>
          <w:rFonts w:hint="eastAsia" w:ascii="仿宋" w:hAnsi="仿宋" w:eastAsia="仿宋" w:cs="仿宋"/>
          <w:b/>
          <w:bCs/>
          <w:color w:val="000000"/>
          <w:sz w:val="36"/>
          <w:lang w:eastAsia="zh-CN"/>
        </w:rPr>
        <w:t>人</w:t>
      </w:r>
      <w:r>
        <w:rPr>
          <w:rFonts w:hint="eastAsia" w:ascii="仿宋" w:hAnsi="仿宋" w:eastAsia="仿宋" w:cs="仿宋"/>
          <w:b/>
          <w:bCs/>
          <w:color w:val="000000"/>
          <w:sz w:val="36"/>
        </w:rPr>
        <w:t>：</w:t>
      </w:r>
      <w:r>
        <w:rPr>
          <w:rFonts w:hint="eastAsia" w:ascii="仿宋" w:hAnsi="仿宋" w:eastAsia="仿宋" w:cs="仿宋"/>
          <w:b/>
          <w:bCs/>
          <w:color w:val="000000"/>
          <w:sz w:val="36"/>
          <w:u w:val="single"/>
          <w:lang w:val="en-US" w:eastAsia="zh-CN"/>
        </w:rPr>
        <w:t xml:space="preserve">     </w:t>
      </w:r>
      <w:r>
        <w:rPr>
          <w:rFonts w:hint="eastAsia" w:ascii="仿宋" w:hAnsi="仿宋" w:eastAsia="仿宋" w:cs="仿宋"/>
          <w:b/>
          <w:bCs/>
          <w:color w:val="000000"/>
          <w:sz w:val="36"/>
          <w:u w:val="single"/>
        </w:rPr>
        <w:t xml:space="preserve">          </w:t>
      </w:r>
      <w:r>
        <w:rPr>
          <w:rFonts w:hint="eastAsia" w:ascii="仿宋" w:hAnsi="仿宋" w:eastAsia="仿宋" w:cs="仿宋"/>
          <w:b/>
          <w:bCs/>
          <w:color w:val="000000"/>
          <w:sz w:val="36"/>
          <w:u w:val="single"/>
          <w:lang w:val="en-US" w:eastAsia="zh-CN"/>
        </w:rPr>
        <w:t xml:space="preserve">    </w:t>
      </w: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pacing w:val="-40"/>
          <w:sz w:val="36"/>
        </w:rPr>
      </w:pPr>
      <w:r>
        <w:rPr>
          <w:rFonts w:hint="eastAsia" w:ascii="仿宋" w:hAnsi="仿宋" w:eastAsia="仿宋" w:cs="仿宋"/>
          <w:b/>
          <w:bCs/>
          <w:color w:val="000000"/>
          <w:spacing w:val="-24"/>
          <w:sz w:val="36"/>
        </w:rPr>
        <w:t>法定代表人或其委托代理人签字</w:t>
      </w:r>
      <w:r>
        <w:rPr>
          <w:rFonts w:hint="eastAsia" w:ascii="仿宋" w:hAnsi="仿宋" w:eastAsia="仿宋" w:cs="仿宋"/>
          <w:b/>
          <w:bCs/>
          <w:color w:val="000000"/>
          <w:spacing w:val="-40"/>
          <w:sz w:val="36"/>
        </w:rPr>
        <w:t>：</w:t>
      </w:r>
      <w:r>
        <w:rPr>
          <w:rFonts w:hint="eastAsia" w:ascii="仿宋" w:hAnsi="仿宋" w:eastAsia="仿宋" w:cs="仿宋"/>
          <w:b/>
          <w:bCs/>
          <w:color w:val="000000"/>
          <w:spacing w:val="-40"/>
          <w:sz w:val="36"/>
          <w:u w:val="single"/>
        </w:rPr>
        <w:t xml:space="preserve">         </w:t>
      </w: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firstLine="2150" w:firstLineChars="595"/>
        <w:rPr>
          <w:rFonts w:hint="eastAsia" w:ascii="仿宋" w:hAnsi="仿宋" w:eastAsia="仿宋" w:cs="仿宋"/>
          <w:b/>
          <w:bCs/>
          <w:color w:val="000000"/>
          <w:sz w:val="36"/>
        </w:rPr>
      </w:pPr>
      <w:r>
        <w:rPr>
          <w:rFonts w:hint="eastAsia" w:ascii="仿宋" w:hAnsi="仿宋" w:eastAsia="仿宋" w:cs="仿宋"/>
          <w:b/>
          <w:bCs/>
          <w:color w:val="000000"/>
          <w:sz w:val="36"/>
        </w:rPr>
        <w:t>日期：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Style w:val="2"/>
        <w:rPr>
          <w:rFonts w:hint="eastAsia"/>
        </w:rPr>
      </w:pPr>
    </w:p>
    <w:p>
      <w:pPr>
        <w:pageBreakBefore w:val="0"/>
        <w:kinsoku/>
        <w:overflowPunct/>
        <w:topLinePunct w:val="0"/>
        <w:autoSpaceDE/>
        <w:autoSpaceDN/>
        <w:bidi w:val="0"/>
        <w:spacing w:line="560" w:lineRule="exact"/>
        <w:rPr>
          <w:rFonts w:hint="eastAsia" w:ascii="仿宋" w:hAnsi="仿宋" w:eastAsia="仿宋" w:cs="仿宋"/>
          <w:color w:val="000000"/>
        </w:rPr>
      </w:pPr>
      <w:r>
        <w:rPr>
          <w:rFonts w:hint="eastAsia" w:ascii="仿宋" w:hAnsi="仿宋" w:eastAsia="仿宋" w:cs="仿宋"/>
          <w:color w:val="000000"/>
          <w:sz w:val="28"/>
          <w:szCs w:val="28"/>
        </w:rPr>
        <w:t>附件</w:t>
      </w:r>
      <w:bookmarkEnd w:id="57"/>
      <w:bookmarkEnd w:id="58"/>
      <w:r>
        <w:rPr>
          <w:rFonts w:hint="eastAsia" w:ascii="仿宋" w:hAnsi="仿宋" w:eastAsia="仿宋" w:cs="仿宋"/>
          <w:color w:val="000000"/>
          <w:sz w:val="28"/>
          <w:szCs w:val="28"/>
        </w:rPr>
        <w:t>（1）:</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lang w:val="en-US" w:eastAsia="zh-CN"/>
        </w:rPr>
        <w:t>谈判磋商</w:t>
      </w:r>
      <w:r>
        <w:rPr>
          <w:rFonts w:hint="eastAsia" w:ascii="仿宋" w:hAnsi="仿宋" w:eastAsia="仿宋" w:cs="仿宋"/>
          <w:color w:val="000000"/>
          <w:sz w:val="44"/>
          <w:szCs w:val="44"/>
        </w:rPr>
        <w:t>响应函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”的谈判公告，我公司经研究，决定参与本次谈判，并提交下述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1 </w:t>
      </w:r>
      <w:r>
        <w:rPr>
          <w:rFonts w:hint="eastAsia" w:ascii="仿宋" w:hAnsi="仿宋" w:eastAsia="仿宋" w:cs="仿宋"/>
          <w:color w:val="000000"/>
          <w:sz w:val="28"/>
          <w:szCs w:val="28"/>
        </w:rPr>
        <w:t>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（1）谈判磋商响应函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（2）谈判磋商资格证明（营业执照等）</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（3）谈判磋商单位基本情况介绍</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（4）承诺函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（5）法定代表人身份证明（法定代表人参与谈判磋商）</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（6）授权委托书（委托代理人参与谈判磋商）</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（7）付款响应表</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（8）报价表（第一次）</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（9）相关业绩证明（非实质性响应）</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（10）采购人认为应该提供的其他资料（非实质性响应）</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1.我公司将按</w:t>
      </w:r>
      <w:r>
        <w:rPr>
          <w:rFonts w:hint="eastAsia" w:ascii="仿宋" w:hAnsi="仿宋" w:eastAsia="仿宋" w:cs="仿宋"/>
          <w:color w:val="000000"/>
          <w:sz w:val="28"/>
          <w:szCs w:val="28"/>
          <w:lang w:val="en-US" w:eastAsia="zh-CN"/>
        </w:rPr>
        <w:t>谈判磋商</w:t>
      </w:r>
      <w:r>
        <w:rPr>
          <w:rFonts w:hint="eastAsia" w:ascii="仿宋" w:hAnsi="仿宋" w:eastAsia="仿宋" w:cs="仿宋"/>
          <w:color w:val="000000"/>
          <w:sz w:val="28"/>
          <w:szCs w:val="28"/>
        </w:rPr>
        <w:t>内容履行合同责任和义务。</w:t>
      </w:r>
    </w:p>
    <w:p>
      <w:pPr>
        <w:pageBreakBefore w:val="0"/>
        <w:kinsoku/>
        <w:overflowPunct/>
        <w:topLinePunct w:val="0"/>
        <w:autoSpaceDE/>
        <w:autoSpaceDN/>
        <w:bidi w:val="0"/>
        <w:spacing w:line="560" w:lineRule="exact"/>
        <w:ind w:firstLine="552" w:firstLineChars="200"/>
        <w:rPr>
          <w:rFonts w:hint="eastAsia" w:ascii="仿宋" w:hAnsi="仿宋" w:eastAsia="仿宋" w:cs="仿宋"/>
          <w:color w:val="000000"/>
          <w:sz w:val="28"/>
          <w:szCs w:val="28"/>
        </w:rPr>
      </w:pPr>
      <w:r>
        <w:rPr>
          <w:rFonts w:hint="eastAsia" w:ascii="仿宋" w:hAnsi="仿宋" w:eastAsia="仿宋" w:cs="仿宋"/>
          <w:color w:val="000000"/>
          <w:spacing w:val="-2"/>
          <w:kern w:val="24"/>
          <w:sz w:val="28"/>
          <w:szCs w:val="28"/>
        </w:rPr>
        <w:t>2.我公司已详细审查全部竞争要求，以及全部参考资料。我公司完全理解并同意放弃对这方面有不明及误解的权利</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3.我公司同意提供按照贵单位可能要求的与谈判有关的一切数据或资料。</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4.一旦我公司中标,我公司愿意履行自己在响应文件中及合同的全部承诺和责任。</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5.我公司同意所递交的</w:t>
      </w:r>
      <w:r>
        <w:rPr>
          <w:rFonts w:hint="eastAsia" w:ascii="仿宋" w:hAnsi="仿宋" w:eastAsia="仿宋" w:cs="仿宋"/>
          <w:color w:val="000000"/>
          <w:sz w:val="28"/>
          <w:szCs w:val="28"/>
          <w:lang w:val="en-US" w:eastAsia="zh-CN"/>
        </w:rPr>
        <w:t>谈判磋商</w:t>
      </w:r>
      <w:r>
        <w:rPr>
          <w:rFonts w:hint="eastAsia" w:ascii="仿宋" w:hAnsi="仿宋" w:eastAsia="仿宋" w:cs="仿宋"/>
          <w:color w:val="000000"/>
          <w:sz w:val="28"/>
          <w:szCs w:val="28"/>
        </w:rPr>
        <w:t>文件在规定的谈判之日起至30天有效期内有效，在此期间内我公司将受此约束。</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right="1120" w:firstLine="1960" w:firstLineChars="700"/>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w:t>
      </w:r>
      <w:r>
        <w:rPr>
          <w:rFonts w:hint="eastAsia" w:ascii="仿宋" w:hAnsi="仿宋" w:eastAsia="仿宋" w:cs="仿宋"/>
          <w:color w:val="000000"/>
          <w:sz w:val="28"/>
          <w:szCs w:val="28"/>
          <w:lang w:val="en-US" w:eastAsia="zh-CN"/>
        </w:rPr>
        <w:t>委托</w:t>
      </w:r>
      <w:r>
        <w:rPr>
          <w:rFonts w:hint="eastAsia" w:ascii="仿宋" w:hAnsi="仿宋" w:eastAsia="仿宋" w:cs="仿宋"/>
          <w:color w:val="000000"/>
          <w:sz w:val="28"/>
          <w:szCs w:val="28"/>
        </w:rPr>
        <w:t xml:space="preserve">代理人签字： </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ind w:right="480" w:firstLine="840" w:firstLineChars="300"/>
        <w:rPr>
          <w:rFonts w:hint="eastAsia" w:ascii="仿宋" w:hAnsi="仿宋" w:eastAsia="仿宋" w:cs="仿宋"/>
          <w:color w:val="000000"/>
          <w:sz w:val="24"/>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rPr>
        <w:br w:type="page"/>
      </w:r>
      <w:bookmarkStart w:id="59" w:name="_Toc282613285"/>
      <w:bookmarkStart w:id="60" w:name="_Toc132523466"/>
      <w:bookmarkStart w:id="61" w:name="_Toc132111898"/>
      <w:bookmarkStart w:id="62" w:name="_Toc132523737"/>
      <w:bookmarkStart w:id="63" w:name="_Toc132265249"/>
      <w:bookmarkStart w:id="64" w:name="_Toc131305915"/>
      <w:r>
        <w:rPr>
          <w:rFonts w:hint="eastAsia" w:ascii="仿宋" w:hAnsi="仿宋" w:eastAsia="仿宋" w:cs="仿宋"/>
          <w:color w:val="000000"/>
          <w:sz w:val="28"/>
          <w:szCs w:val="28"/>
        </w:rPr>
        <w:t>附件（2）:</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lang w:val="en-US" w:eastAsia="zh-CN"/>
        </w:rPr>
        <w:t>谈判磋商</w:t>
      </w:r>
      <w:r>
        <w:rPr>
          <w:rFonts w:hint="eastAsia" w:ascii="仿宋" w:hAnsi="仿宋" w:eastAsia="仿宋" w:cs="仿宋"/>
          <w:color w:val="000000"/>
          <w:sz w:val="44"/>
          <w:szCs w:val="44"/>
        </w:rPr>
        <w:t>资格证明</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（提供满足</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资格要求文件</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如营业执照。</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44"/>
          <w:szCs w:val="44"/>
        </w:rPr>
        <w:br w:type="page"/>
      </w:r>
      <w:r>
        <w:rPr>
          <w:rFonts w:hint="eastAsia" w:ascii="仿宋" w:hAnsi="仿宋" w:eastAsia="仿宋" w:cs="仿宋"/>
          <w:color w:val="000000"/>
          <w:sz w:val="44"/>
          <w:szCs w:val="44"/>
          <w:lang w:eastAsia="zh-CN"/>
        </w:rPr>
        <w:t>谈判磋商</w:t>
      </w:r>
      <w:r>
        <w:rPr>
          <w:rFonts w:hint="eastAsia" w:ascii="仿宋" w:hAnsi="仿宋" w:eastAsia="仿宋" w:cs="仿宋"/>
          <w:color w:val="000000"/>
          <w:sz w:val="44"/>
          <w:szCs w:val="44"/>
        </w:rPr>
        <w:t>单位基本情况介绍</w:t>
      </w:r>
      <w:r>
        <w:rPr>
          <w:rFonts w:hint="eastAsia" w:ascii="仿宋" w:hAnsi="仿宋" w:eastAsia="仿宋" w:cs="仿宋"/>
          <w:color w:val="000000"/>
          <w:sz w:val="44"/>
          <w:szCs w:val="44"/>
          <w:lang w:val="en-US" w:eastAsia="zh-CN"/>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bl>
      <w:tblPr>
        <w:tblStyle w:val="9"/>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422"/>
        <w:gridCol w:w="2047"/>
        <w:gridCol w:w="1448"/>
        <w:gridCol w:w="16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单位名称</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成立日期</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经营地址</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注册资金</w:t>
            </w:r>
          </w:p>
        </w:tc>
        <w:tc>
          <w:tcPr>
            <w:tcW w:w="1031"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2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业务电话</w:t>
            </w:r>
          </w:p>
        </w:tc>
        <w:tc>
          <w:tcPr>
            <w:tcW w:w="2047"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电话</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总经理</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经营范围</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公司介绍</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r>
        <w:rPr>
          <w:rFonts w:hint="eastAsia" w:ascii="仿宋" w:hAnsi="仿宋" w:eastAsia="仿宋" w:cs="仿宋"/>
          <w:color w:val="000000"/>
          <w:sz w:val="44"/>
          <w:szCs w:val="44"/>
        </w:rPr>
        <w:t>承诺函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（项目名称）的谈判活动，现承诺：</w:t>
      </w:r>
      <w:r>
        <w:rPr>
          <w:rFonts w:hint="eastAsia" w:ascii="仿宋" w:hAnsi="仿宋" w:eastAsia="仿宋" w:cs="仿宋"/>
          <w:color w:val="000000"/>
          <w:sz w:val="28"/>
          <w:szCs w:val="28"/>
          <w:lang w:val="en-US" w:eastAsia="zh-CN"/>
        </w:rPr>
        <w:t xml:space="preserve">  </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（一）具有独立承担民事责任的能力；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（二）具有良好的商业信誉和健全的财务会计制度；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（三）具有履行合同所必需的设备和专业技术能力；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（四）有依法缴纳税收和社会保障资金的良好记录；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（五）参加本次谈判磋商前三年内，在经营活动中没有重大违法记录；且磋商单位的法定代表人、主要负责人未有行贿犯罪记录；</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（六）法律、行政法规规定的其他条件。</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（七）我公司已详细审查全部谈判磋商文件，全部参考资料及采购人要求，我公司完全理解并同意放弃对这方面有不明及误解的权利。</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同时也满足本项目法律法规规章规定关于</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的其他资格性条件，不属于禁止参加谈判的</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如违反以上承诺，本公司愿承担一切法律责任。</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注：</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本承诺函可自行提供具有有效签字或盖章的格式。</w:t>
      </w:r>
    </w:p>
    <w:p>
      <w:pPr>
        <w:pageBreakBefore w:val="0"/>
        <w:kinsoku/>
        <w:overflowPunct/>
        <w:topLinePunct w:val="0"/>
        <w:autoSpaceDE/>
        <w:autoSpaceDN/>
        <w:bidi w:val="0"/>
        <w:spacing w:line="560" w:lineRule="exact"/>
        <w:jc w:val="left"/>
        <w:rPr>
          <w:rFonts w:hint="eastAsia" w:ascii="仿宋" w:hAnsi="仿宋" w:eastAsia="仿宋" w:cs="仿宋"/>
          <w:b/>
          <w:color w:val="000000"/>
          <w:spacing w:val="10"/>
          <w:kern w:val="28"/>
          <w:sz w:val="28"/>
        </w:rPr>
      </w:pPr>
      <w:r>
        <w:rPr>
          <w:rFonts w:hint="eastAsia" w:ascii="仿宋" w:hAnsi="仿宋" w:eastAsia="仿宋" w:cs="仿宋"/>
          <w:color w:val="000000"/>
        </w:rPr>
        <w:br w:type="page"/>
      </w:r>
      <w:r>
        <w:rPr>
          <w:rFonts w:hint="eastAsia" w:ascii="仿宋" w:hAnsi="仿宋" w:eastAsia="仿宋" w:cs="仿宋"/>
          <w:color w:val="000000"/>
          <w:sz w:val="28"/>
          <w:szCs w:val="28"/>
        </w:rPr>
        <w:t>附件（3）：</w:t>
      </w:r>
      <w:bookmarkEnd w:id="59"/>
      <w:bookmarkEnd w:id="60"/>
      <w:bookmarkEnd w:id="61"/>
      <w:bookmarkEnd w:id="62"/>
      <w:bookmarkEnd w:id="63"/>
      <w:bookmarkEnd w:id="64"/>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rPr>
        <w:t>法定代表人身份证明</w:t>
      </w:r>
    </w:p>
    <w:p>
      <w:pPr>
        <w:pageBreakBefore w:val="0"/>
        <w:kinsoku/>
        <w:overflowPunct/>
        <w:topLinePunct w:val="0"/>
        <w:autoSpaceDE/>
        <w:autoSpaceDN/>
        <w:bidi w:val="0"/>
        <w:spacing w:line="560" w:lineRule="exact"/>
        <w:jc w:val="center"/>
        <w:rPr>
          <w:rFonts w:hint="eastAsia" w:ascii="仿宋" w:hAnsi="仿宋" w:eastAsia="仿宋" w:cs="仿宋"/>
          <w:b/>
          <w:color w:val="000000"/>
          <w:sz w:val="44"/>
        </w:rPr>
      </w:pPr>
    </w:p>
    <w:p>
      <w:pPr>
        <w:pageBreakBefore w:val="0"/>
        <w:kinsoku/>
        <w:overflowPunct/>
        <w:topLinePunct w:val="0"/>
        <w:autoSpaceDE/>
        <w:autoSpaceDN/>
        <w:bidi w:val="0"/>
        <w:spacing w:line="560" w:lineRule="exact"/>
        <w:jc w:val="center"/>
        <w:rPr>
          <w:rFonts w:hint="eastAsia" w:ascii="仿宋" w:hAnsi="仿宋" w:eastAsia="仿宋" w:cs="仿宋"/>
          <w:b/>
          <w:color w:val="000000"/>
          <w:sz w:val="44"/>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谈判</w:t>
      </w:r>
      <w:r>
        <w:rPr>
          <w:rFonts w:hint="eastAsia" w:ascii="仿宋" w:hAnsi="仿宋" w:eastAsia="仿宋" w:cs="仿宋"/>
          <w:color w:val="000000"/>
          <w:sz w:val="28"/>
          <w:szCs w:val="28"/>
          <w:lang w:val="en-US" w:eastAsia="zh-CN"/>
        </w:rPr>
        <w:t>申请</w:t>
      </w:r>
      <w:r>
        <w:rPr>
          <w:rFonts w:hint="eastAsia" w:ascii="仿宋" w:hAnsi="仿宋" w:eastAsia="仿宋" w:cs="仿宋"/>
          <w:color w:val="000000"/>
          <w:sz w:val="28"/>
          <w:szCs w:val="28"/>
          <w:lang w:eastAsia="zh-CN"/>
        </w:rPr>
        <w:t>人</w:t>
      </w:r>
      <w:r>
        <w:rPr>
          <w:rFonts w:hint="eastAsia" w:ascii="仿宋" w:hAnsi="仿宋" w:eastAsia="仿宋" w:cs="仿宋"/>
          <w:color w:val="000000"/>
          <w:sz w:val="28"/>
          <w:szCs w:val="28"/>
        </w:rPr>
        <w:t>名称：</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名称）的法定代表人（职务：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附：法定代表人身份证复印件</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w:t>
      </w:r>
      <w:r>
        <w:rPr>
          <w:rFonts w:hint="eastAsia" w:ascii="仿宋" w:hAnsi="仿宋" w:eastAsia="仿宋" w:cs="仿宋"/>
          <w:color w:val="000000"/>
          <w:sz w:val="28"/>
          <w:szCs w:val="28"/>
          <w:lang w:val="en-US" w:eastAsia="zh-CN"/>
        </w:rPr>
        <w:t>委托</w:t>
      </w:r>
      <w:r>
        <w:rPr>
          <w:rFonts w:hint="eastAsia" w:ascii="仿宋" w:hAnsi="仿宋" w:eastAsia="仿宋" w:cs="仿宋"/>
          <w:color w:val="000000"/>
          <w:sz w:val="28"/>
          <w:szCs w:val="28"/>
        </w:rPr>
        <w:t>代理人签字：</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（注意：适用于</w:t>
      </w:r>
      <w:r>
        <w:rPr>
          <w:rFonts w:hint="eastAsia" w:ascii="仿宋" w:hAnsi="仿宋" w:eastAsia="仿宋" w:cs="仿宋"/>
          <w:color w:val="000000"/>
          <w:sz w:val="28"/>
          <w:szCs w:val="28"/>
          <w:lang w:val="en-US" w:eastAsia="zh-CN"/>
        </w:rPr>
        <w:t>法定代表人参与谈判磋商</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附件（4）：   </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rPr>
        <w:t>授权委托书</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人名称）的法定代表人，现委托本单位人员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none"/>
          <w:lang w:val="en-US" w:eastAsia="zh-CN"/>
        </w:rPr>
        <w:t>谈判磋商</w:t>
      </w:r>
      <w:r>
        <w:rPr>
          <w:rFonts w:hint="eastAsia" w:ascii="仿宋" w:hAnsi="仿宋" w:eastAsia="仿宋" w:cs="仿宋"/>
          <w:color w:val="000000"/>
          <w:sz w:val="28"/>
          <w:szCs w:val="28"/>
        </w:rPr>
        <w:t>投标文件、签订合同和处理有关事宜（向有关行政监督部门投诉另行授权），其法律后果由我方承担。</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附：（1）法定代表人身份证复印件、委托代理人身份证复印件</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ind w:right="560"/>
        <w:jc w:val="righ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（注意：适用于委托代理人</w:t>
      </w:r>
      <w:bookmarkStart w:id="65" w:name="_Toc282613286"/>
      <w:bookmarkStart w:id="66" w:name="_Toc132523469"/>
      <w:bookmarkStart w:id="67" w:name="_Toc132523740"/>
      <w:bookmarkStart w:id="68" w:name="_Toc132265253"/>
      <w:bookmarkStart w:id="69" w:name="_Toc132111901"/>
      <w:bookmarkStart w:id="70" w:name="_Toc132000252"/>
      <w:r>
        <w:rPr>
          <w:rFonts w:hint="eastAsia" w:ascii="仿宋" w:hAnsi="仿宋" w:eastAsia="仿宋" w:cs="仿宋"/>
          <w:color w:val="000000"/>
          <w:sz w:val="28"/>
          <w:szCs w:val="28"/>
          <w:lang w:val="en-US" w:eastAsia="zh-CN"/>
        </w:rPr>
        <w:t>参与谈判磋商</w:t>
      </w:r>
      <w:r>
        <w:rPr>
          <w:rFonts w:hint="eastAsia" w:ascii="仿宋" w:hAnsi="仿宋" w:eastAsia="仿宋" w:cs="仿宋"/>
          <w:color w:val="000000"/>
          <w:sz w:val="28"/>
          <w:szCs w:val="28"/>
        </w:rPr>
        <w:t>）</w:t>
      </w:r>
    </w:p>
    <w:bookmarkEnd w:id="65"/>
    <w:bookmarkEnd w:id="66"/>
    <w:bookmarkEnd w:id="67"/>
    <w:bookmarkEnd w:id="68"/>
    <w:bookmarkEnd w:id="69"/>
    <w:bookmarkEnd w:id="70"/>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44"/>
          <w:szCs w:val="44"/>
        </w:rPr>
        <w:t>付款响应表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付款周期</w:t>
            </w:r>
          </w:p>
        </w:tc>
        <w:tc>
          <w:tcPr>
            <w:tcW w:w="5664" w:type="dxa"/>
            <w:noWrap w:val="0"/>
            <w:vAlign w:val="center"/>
          </w:tcPr>
          <w:p>
            <w:pPr>
              <w:pageBreakBefore w:val="0"/>
              <w:kinsoku/>
              <w:overflowPunct/>
              <w:topLinePunct w:val="0"/>
              <w:autoSpaceDE/>
              <w:autoSpaceDN/>
              <w:bidi w:val="0"/>
              <w:adjustRightInd/>
              <w:snapToGrid/>
              <w:spacing w:line="560" w:lineRule="exact"/>
              <w:jc w:val="center"/>
              <w:rPr>
                <w:rFonts w:hint="default" w:ascii="仿宋" w:hAnsi="仿宋" w:eastAsia="仿宋" w:cs="仿宋"/>
                <w:color w:val="000000"/>
                <w:sz w:val="28"/>
                <w:szCs w:val="28"/>
                <w:lang w:val="en-US" w:eastAsia="zh-CN"/>
              </w:rPr>
            </w:pPr>
            <w:r>
              <w:rPr>
                <w:rFonts w:hint="eastAsia" w:ascii="仿宋" w:hAnsi="仿宋" w:eastAsia="仿宋" w:cs="仿宋"/>
                <w:sz w:val="32"/>
                <w:szCs w:val="32"/>
              </w:rPr>
              <w:t>月付/季度付/半年付/年付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付款比例</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sz w:val="28"/>
                <w:szCs w:val="28"/>
                <w:lang w:val="en-US" w:eastAsia="zh-CN"/>
              </w:rPr>
            </w:pPr>
            <w:r>
              <w:rPr>
                <w:rFonts w:hint="eastAsia" w:ascii="仿宋" w:hAnsi="仿宋" w:eastAsia="仿宋" w:cs="仿宋"/>
                <w:sz w:val="32"/>
                <w:szCs w:val="32"/>
              </w:rPr>
              <w:t>70%/75%/80%/85%</w:t>
            </w:r>
            <w:r>
              <w:rPr>
                <w:rFonts w:hint="eastAsia" w:ascii="仿宋" w:hAnsi="仿宋" w:eastAsia="仿宋" w:cs="仿宋"/>
                <w:sz w:val="32"/>
                <w:szCs w:val="32"/>
                <w:lang w:val="en-US" w:eastAsia="zh-CN"/>
              </w:rPr>
              <w:t>/90%/95%/100%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供货时间</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sz w:val="28"/>
                <w:szCs w:val="28"/>
              </w:rPr>
            </w:pPr>
            <w:r>
              <w:rPr>
                <w:rFonts w:hint="eastAsia" w:ascii="仿宋" w:hAnsi="仿宋" w:eastAsia="仿宋" w:cs="仿宋"/>
                <w:sz w:val="32"/>
                <w:szCs w:val="32"/>
              </w:rPr>
              <w:t>（是/否 ）满足条件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垫资承诺</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sz w:val="28"/>
                <w:szCs w:val="28"/>
              </w:rPr>
            </w:pPr>
            <w:r>
              <w:rPr>
                <w:rFonts w:hint="eastAsia" w:ascii="仿宋" w:hAnsi="仿宋" w:eastAsia="仿宋" w:cs="仿宋"/>
                <w:sz w:val="32"/>
                <w:szCs w:val="32"/>
              </w:rPr>
              <w:t>（是/否 ）满足条件</w:t>
            </w: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Style w:val="8"/>
        <w:pageBreakBefore w:val="0"/>
        <w:kinsoku/>
        <w:overflowPunct/>
        <w:topLinePunct w:val="0"/>
        <w:autoSpaceDE/>
        <w:autoSpaceDN/>
        <w:bidi w:val="0"/>
        <w:spacing w:line="560" w:lineRule="exact"/>
        <w:ind w:left="0" w:leftChars="0" w:firstLine="0" w:firstLineChars="0"/>
        <w:rPr>
          <w:rFonts w:hint="eastAsia" w:ascii="仿宋" w:hAnsi="仿宋" w:eastAsia="仿宋" w:cs="仿宋"/>
        </w:rPr>
      </w:pPr>
    </w:p>
    <w:p>
      <w:pPr>
        <w:pStyle w:val="8"/>
        <w:pageBreakBefore w:val="0"/>
        <w:kinsoku/>
        <w:overflowPunct/>
        <w:topLinePunct w:val="0"/>
        <w:autoSpaceDE/>
        <w:autoSpaceDN/>
        <w:bidi w:val="0"/>
        <w:spacing w:line="560" w:lineRule="exact"/>
        <w:ind w:left="0" w:leftChars="0" w:firstLine="0" w:firstLineChars="0"/>
        <w:rPr>
          <w:rFonts w:hint="eastAsia" w:ascii="仿宋" w:hAnsi="仿宋" w:eastAsia="仿宋" w:cs="仿宋"/>
        </w:rPr>
      </w:pPr>
    </w:p>
    <w:p>
      <w:pPr>
        <w:pStyle w:val="6"/>
        <w:pageBreakBefore w:val="0"/>
        <w:widowControl/>
        <w:kinsoku/>
        <w:wordWrap w:val="0"/>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1325" w:firstLineChars="300"/>
        <w:jc w:val="center"/>
        <w:rPr>
          <w:rFonts w:hint="eastAsia"/>
          <w:lang w:val="en-US" w:eastAsia="zh-CN"/>
        </w:rPr>
      </w:pPr>
      <w:r>
        <w:rPr>
          <w:rFonts w:hint="eastAsia" w:ascii="仿宋" w:hAnsi="仿宋" w:eastAsia="仿宋" w:cs="仿宋"/>
          <w:b/>
          <w:bCs/>
          <w:color w:val="000000"/>
          <w:sz w:val="44"/>
          <w:szCs w:val="44"/>
        </w:rPr>
        <w:t>报价表</w:t>
      </w:r>
      <w:r>
        <w:rPr>
          <w:rFonts w:hint="eastAsia" w:ascii="仿宋" w:hAnsi="仿宋" w:eastAsia="仿宋" w:cs="仿宋"/>
          <w:b/>
          <w:bCs/>
          <w:color w:val="000000"/>
          <w:sz w:val="44"/>
          <w:szCs w:val="44"/>
          <w:lang w:eastAsia="zh-CN"/>
        </w:rPr>
        <w:t>（</w:t>
      </w:r>
      <w:r>
        <w:rPr>
          <w:rFonts w:hint="eastAsia" w:ascii="仿宋" w:hAnsi="仿宋" w:eastAsia="仿宋" w:cs="仿宋"/>
          <w:b/>
          <w:bCs/>
          <w:color w:val="000000"/>
          <w:sz w:val="44"/>
          <w:szCs w:val="44"/>
          <w:lang w:val="en-US" w:eastAsia="zh-CN"/>
        </w:rPr>
        <w:t>第一次</w:t>
      </w:r>
      <w:r>
        <w:rPr>
          <w:rFonts w:hint="eastAsia" w:ascii="仿宋" w:hAnsi="仿宋" w:eastAsia="仿宋" w:cs="仿宋"/>
          <w:b/>
          <w:bCs/>
          <w:color w:val="000000"/>
          <w:sz w:val="44"/>
          <w:szCs w:val="44"/>
          <w:lang w:eastAsia="zh-CN"/>
        </w:rPr>
        <w:t>）</w:t>
      </w:r>
    </w:p>
    <w:p>
      <w:pPr>
        <w:pStyle w:val="2"/>
        <w:rPr>
          <w:rFonts w:hint="eastAsia"/>
          <w:lang w:val="en-US" w:eastAsia="zh-CN"/>
        </w:rPr>
      </w:pPr>
    </w:p>
    <w:tbl>
      <w:tblPr>
        <w:tblStyle w:val="9"/>
        <w:tblW w:w="90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
        <w:gridCol w:w="686"/>
        <w:gridCol w:w="1995"/>
        <w:gridCol w:w="555"/>
        <w:gridCol w:w="1065"/>
        <w:gridCol w:w="555"/>
        <w:gridCol w:w="1065"/>
        <w:gridCol w:w="1050"/>
        <w:gridCol w:w="555"/>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00"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序号</w:t>
            </w:r>
          </w:p>
        </w:tc>
        <w:tc>
          <w:tcPr>
            <w:tcW w:w="686"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材料名称</w:t>
            </w:r>
          </w:p>
        </w:tc>
        <w:tc>
          <w:tcPr>
            <w:tcW w:w="199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规格型号</w:t>
            </w:r>
          </w:p>
        </w:tc>
        <w:tc>
          <w:tcPr>
            <w:tcW w:w="55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数量 （暂定）</w:t>
            </w:r>
          </w:p>
        </w:tc>
        <w:tc>
          <w:tcPr>
            <w:tcW w:w="55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税率</w:t>
            </w:r>
          </w:p>
        </w:tc>
        <w:tc>
          <w:tcPr>
            <w:tcW w:w="106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含税到场单价</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含税到场总价</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（元）</w:t>
            </w:r>
          </w:p>
        </w:tc>
        <w:tc>
          <w:tcPr>
            <w:tcW w:w="55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备注</w:t>
            </w:r>
          </w:p>
        </w:tc>
        <w:tc>
          <w:tcPr>
            <w:tcW w:w="993"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含税控制总价（元）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井盖</w:t>
            </w:r>
          </w:p>
        </w:tc>
        <w:tc>
          <w:tcPr>
            <w:tcW w:w="199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default" w:ascii="仿宋" w:hAnsi="仿宋" w:eastAsia="仿宋" w:cs="仿宋"/>
                <w:i w:val="0"/>
                <w:iCs w:val="0"/>
                <w:color w:val="000000"/>
                <w:sz w:val="22"/>
                <w:szCs w:val="22"/>
                <w:u w:val="none"/>
                <w:lang w:val="en-US" w:eastAsia="zh-CN"/>
              </w:rPr>
            </w:pPr>
            <w:r>
              <w:rPr>
                <w:rFonts w:hint="default" w:ascii="仿宋" w:hAnsi="仿宋" w:eastAsia="仿宋" w:cs="仿宋"/>
                <w:i w:val="0"/>
                <w:iCs w:val="0"/>
                <w:color w:val="000000"/>
                <w:sz w:val="22"/>
                <w:szCs w:val="22"/>
                <w:u w:val="none"/>
                <w:lang w:val="en-US" w:eastAsia="zh-CN"/>
              </w:rPr>
              <w:t>C250（轻型）Ø700</w:t>
            </w:r>
          </w:p>
          <w:p>
            <w:pPr>
              <w:jc w:val="center"/>
              <w:rPr>
                <w:rFonts w:hint="default" w:ascii="仿宋" w:hAnsi="仿宋" w:eastAsia="仿宋" w:cs="仿宋"/>
                <w:i w:val="0"/>
                <w:iCs w:val="0"/>
                <w:color w:val="000000"/>
                <w:sz w:val="22"/>
                <w:szCs w:val="22"/>
                <w:u w:val="none"/>
                <w:lang w:val="en-US" w:eastAsia="zh-CN"/>
              </w:rPr>
            </w:pPr>
            <w:r>
              <w:rPr>
                <w:rFonts w:hint="default" w:ascii="仿宋" w:hAnsi="仿宋" w:eastAsia="仿宋" w:cs="仿宋"/>
                <w:i w:val="0"/>
                <w:iCs w:val="0"/>
                <w:color w:val="000000"/>
                <w:sz w:val="22"/>
                <w:szCs w:val="22"/>
                <w:u w:val="none"/>
                <w:lang w:val="en-US" w:eastAsia="zh-CN"/>
              </w:rPr>
              <w:t>球墨铸铁井盖（五防）井圈H=200</w:t>
            </w:r>
          </w:p>
        </w:tc>
        <w:tc>
          <w:tcPr>
            <w:tcW w:w="55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 w:hAnsi="仿宋" w:eastAsia="仿宋" w:cs="仿宋"/>
                <w:i w:val="0"/>
                <w:iCs w:val="0"/>
                <w:color w:val="000000"/>
                <w:kern w:val="2"/>
                <w:sz w:val="22"/>
                <w:szCs w:val="22"/>
                <w:u w:val="none"/>
                <w:lang w:val="en-US" w:eastAsia="zh-CN" w:bidi="ar-SA"/>
              </w:rPr>
            </w:pPr>
            <w:r>
              <w:rPr>
                <w:rFonts w:hint="default" w:ascii="仿宋" w:hAnsi="仿宋" w:eastAsia="仿宋" w:cs="仿宋"/>
                <w:i w:val="0"/>
                <w:iCs w:val="0"/>
                <w:color w:val="000000"/>
                <w:kern w:val="2"/>
                <w:sz w:val="22"/>
                <w:szCs w:val="22"/>
                <w:u w:val="none"/>
                <w:lang w:val="en-US" w:eastAsia="zh-CN" w:bidi="ar-SA"/>
              </w:rPr>
              <w:t>785</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93"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1195580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井盖</w:t>
            </w:r>
          </w:p>
        </w:tc>
        <w:tc>
          <w:tcPr>
            <w:tcW w:w="199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C250（轻型）Ø700</w:t>
            </w:r>
          </w:p>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球墨铸铁井盖（五防）井圈H=100</w:t>
            </w:r>
          </w:p>
        </w:tc>
        <w:tc>
          <w:tcPr>
            <w:tcW w:w="55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 w:hAnsi="仿宋" w:eastAsia="仿宋" w:cs="仿宋"/>
                <w:i w:val="0"/>
                <w:iCs w:val="0"/>
                <w:color w:val="000000"/>
                <w:kern w:val="2"/>
                <w:sz w:val="22"/>
                <w:szCs w:val="22"/>
                <w:u w:val="none"/>
                <w:lang w:val="en-US" w:eastAsia="zh-CN" w:bidi="ar-SA"/>
              </w:rPr>
            </w:pPr>
            <w:r>
              <w:rPr>
                <w:rFonts w:hint="default" w:ascii="仿宋" w:hAnsi="仿宋" w:eastAsia="仿宋" w:cs="仿宋"/>
                <w:i w:val="0"/>
                <w:iCs w:val="0"/>
                <w:color w:val="000000"/>
                <w:kern w:val="2"/>
                <w:sz w:val="22"/>
                <w:szCs w:val="22"/>
                <w:u w:val="none"/>
                <w:lang w:val="en-US" w:eastAsia="zh-CN" w:bidi="ar-SA"/>
              </w:rPr>
              <w:t>1941</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93" w:type="dxa"/>
            <w:vMerge w:val="continue"/>
            <w:tcBorders>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井盖</w:t>
            </w:r>
          </w:p>
        </w:tc>
        <w:tc>
          <w:tcPr>
            <w:tcW w:w="199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D400（重型）Ø700</w:t>
            </w:r>
          </w:p>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球墨铸铁井盖（五防）井圈H=200</w:t>
            </w:r>
          </w:p>
        </w:tc>
        <w:tc>
          <w:tcPr>
            <w:tcW w:w="55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 w:hAnsi="仿宋" w:eastAsia="仿宋" w:cs="仿宋"/>
                <w:i w:val="0"/>
                <w:iCs w:val="0"/>
                <w:color w:val="000000"/>
                <w:kern w:val="2"/>
                <w:sz w:val="22"/>
                <w:szCs w:val="22"/>
                <w:u w:val="none"/>
                <w:lang w:val="en-US" w:eastAsia="zh-CN" w:bidi="ar-SA"/>
              </w:rPr>
            </w:pPr>
            <w:r>
              <w:rPr>
                <w:rFonts w:hint="default" w:ascii="仿宋" w:hAnsi="仿宋" w:eastAsia="仿宋" w:cs="仿宋"/>
                <w:i w:val="0"/>
                <w:iCs w:val="0"/>
                <w:color w:val="000000"/>
                <w:kern w:val="2"/>
                <w:sz w:val="22"/>
                <w:szCs w:val="22"/>
                <w:u w:val="none"/>
                <w:lang w:val="en-US" w:eastAsia="zh-CN" w:bidi="ar-SA"/>
              </w:rPr>
              <w:t>700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93" w:type="dxa"/>
            <w:vMerge w:val="continue"/>
            <w:tcBorders>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8026"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 xml:space="preserve">                       合计含税到场总价：          （元）</w:t>
            </w:r>
          </w:p>
        </w:tc>
        <w:tc>
          <w:tcPr>
            <w:tcW w:w="99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8026" w:type="dxa"/>
            <w:gridSpan w:val="9"/>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numPr>
                <w:ilvl w:val="0"/>
                <w:numId w:val="0"/>
              </w:numPr>
              <w:spacing w:line="500" w:lineRule="exact"/>
              <w:jc w:val="both"/>
              <w:outlineLvl w:val="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333333"/>
                <w:sz w:val="28"/>
                <w:szCs w:val="28"/>
                <w:highlight w:val="none"/>
                <w:shd w:val="clear" w:color="auto" w:fill="FFFFFF"/>
                <w:lang w:val="en-US" w:eastAsia="zh-CN"/>
              </w:rPr>
              <w:t>备注：送货点为</w:t>
            </w:r>
            <w:r>
              <w:rPr>
                <w:rFonts w:hint="eastAsia" w:ascii="仿宋" w:hAnsi="仿宋" w:eastAsia="仿宋" w:cs="仿宋"/>
                <w:b/>
                <w:bCs/>
                <w:color w:val="333333"/>
                <w:sz w:val="28"/>
                <w:szCs w:val="28"/>
                <w:shd w:val="clear" w:color="auto" w:fill="FFFFFF"/>
                <w:lang w:val="en-US" w:eastAsia="zh-CN"/>
              </w:rPr>
              <w:t>雅安市石棉县草科乡、新民乡、蟹螺乡、安顺乡、新棉乡、永各乡、迎政乡、美罗乡、丰乐乡。</w:t>
            </w:r>
          </w:p>
        </w:tc>
        <w:tc>
          <w:tcPr>
            <w:tcW w:w="993" w:type="dxa"/>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numPr>
                <w:ilvl w:val="0"/>
                <w:numId w:val="0"/>
              </w:numPr>
              <w:spacing w:line="500" w:lineRule="exact"/>
              <w:jc w:val="both"/>
              <w:outlineLvl w:val="0"/>
              <w:rPr>
                <w:rFonts w:hint="eastAsia" w:ascii="仿宋" w:hAnsi="仿宋" w:eastAsia="仿宋" w:cs="仿宋"/>
                <w:b/>
                <w:bCs/>
                <w:color w:val="333333"/>
                <w:sz w:val="28"/>
                <w:szCs w:val="28"/>
                <w:highlight w:val="none"/>
                <w:shd w:val="clear" w:color="auto" w:fill="FFFFFF"/>
                <w:lang w:val="en-US" w:eastAsia="zh-CN"/>
              </w:rPr>
            </w:pP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b/>
          <w:color w:val="000000"/>
          <w:kern w:val="2"/>
          <w:sz w:val="28"/>
          <w:szCs w:val="28"/>
          <w:lang w:val="en-US" w:eastAsia="zh-CN" w:bidi="ar-SA"/>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b/>
          <w:bCs/>
          <w:color w:val="000000"/>
          <w:sz w:val="28"/>
          <w:szCs w:val="28"/>
        </w:rPr>
        <w:t>所有价格用人民币表示</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报价包含</w:t>
      </w:r>
      <w:r>
        <w:rPr>
          <w:rFonts w:hint="eastAsia" w:ascii="仿宋" w:hAnsi="仿宋" w:eastAsia="仿宋" w:cs="仿宋"/>
          <w:b/>
          <w:bCs/>
          <w:color w:val="000000"/>
          <w:sz w:val="28"/>
          <w:szCs w:val="28"/>
          <w:lang w:val="en-US" w:eastAsia="zh-CN"/>
        </w:rPr>
        <w:t>出库费、</w:t>
      </w:r>
      <w:r>
        <w:rPr>
          <w:rFonts w:hint="eastAsia" w:ascii="仿宋" w:hAnsi="仿宋" w:eastAsia="仿宋" w:cs="仿宋"/>
          <w:b/>
          <w:bCs/>
          <w:color w:val="000000"/>
          <w:sz w:val="28"/>
          <w:szCs w:val="28"/>
        </w:rPr>
        <w:t>材料</w:t>
      </w:r>
      <w:r>
        <w:rPr>
          <w:rFonts w:hint="eastAsia" w:ascii="仿宋" w:hAnsi="仿宋" w:eastAsia="仿宋" w:cs="仿宋"/>
          <w:b/>
          <w:bCs/>
          <w:color w:val="000000"/>
          <w:sz w:val="28"/>
          <w:szCs w:val="28"/>
          <w:lang w:val="en-US" w:eastAsia="zh-CN"/>
        </w:rPr>
        <w:t>费、运输费、上车费、</w:t>
      </w:r>
      <w:r>
        <w:rPr>
          <w:rFonts w:hint="eastAsia" w:ascii="仿宋" w:hAnsi="仿宋" w:eastAsia="仿宋" w:cs="仿宋"/>
          <w:b/>
          <w:bCs/>
          <w:color w:val="000000"/>
          <w:sz w:val="28"/>
          <w:szCs w:val="28"/>
        </w:rPr>
        <w:t>保险费、管理费、税金、利润等完成该工程所需的费用</w:t>
      </w:r>
      <w:r>
        <w:rPr>
          <w:rFonts w:hint="eastAsia" w:ascii="仿宋" w:hAnsi="仿宋" w:eastAsia="仿宋" w:cs="仿宋"/>
          <w:b/>
          <w:bCs/>
          <w:color w:val="000000"/>
          <w:sz w:val="28"/>
          <w:szCs w:val="28"/>
          <w:lang w:val="en-US" w:eastAsia="zh-CN"/>
        </w:rPr>
        <w:t>，发票为增值税专用发票，税率：</w:t>
      </w:r>
      <w:r>
        <w:rPr>
          <w:rFonts w:hint="eastAsia" w:ascii="仿宋" w:hAnsi="仿宋" w:eastAsia="仿宋" w:cs="仿宋"/>
          <w:b/>
          <w:bCs/>
          <w:color w:val="000000"/>
          <w:sz w:val="28"/>
          <w:szCs w:val="28"/>
          <w:u w:val="single"/>
          <w:lang w:val="en-US" w:eastAsia="zh-CN"/>
        </w:rPr>
        <w:t xml:space="preserve">13% </w:t>
      </w:r>
      <w:r>
        <w:rPr>
          <w:rFonts w:hint="eastAsia" w:ascii="仿宋" w:hAnsi="仿宋" w:eastAsia="仿宋" w:cs="仿宋"/>
          <w:b/>
          <w:bCs/>
          <w:color w:val="000000"/>
          <w:sz w:val="28"/>
          <w:szCs w:val="28"/>
          <w:lang w:val="en-US" w:eastAsia="zh-CN"/>
        </w:rPr>
        <w:t>（一票制）。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数量为预估，以实际用量为准。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、包含但不限于以上，具体颜色、规格、型号、厚度等根据现场实际情况确定，其他未尽事宜应满足设计图纸及现行国家规范要求。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4、谈判人根据各谈判申请人提供的产品价格、产品质量、付款       周期、付款比例、垫资金额等进行综合评判。</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bCs/>
          <w:color w:val="000000"/>
          <w:kern w:val="2"/>
          <w:sz w:val="44"/>
          <w:szCs w:val="44"/>
          <w:lang w:val="en-US" w:eastAsia="zh-CN" w:bidi="ar-SA"/>
        </w:rPr>
      </w:pPr>
      <w:r>
        <w:rPr>
          <w:rFonts w:hint="eastAsia" w:ascii="仿宋" w:hAnsi="仿宋" w:eastAsia="仿宋" w:cs="仿宋"/>
          <w:color w:val="000000"/>
          <w:sz w:val="28"/>
          <w:szCs w:val="28"/>
          <w:lang w:val="en-US" w:eastAsia="zh-CN"/>
        </w:rPr>
        <w:t>5、谈判申请人承诺所送产品均为合法来源，具有合法手续。</w:t>
      </w: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lang w:val="en-US" w:eastAsia="zh-CN"/>
        </w:rPr>
      </w:pPr>
      <w:r>
        <w:rPr>
          <w:rFonts w:hint="eastAsia"/>
          <w:lang w:val="en-US" w:eastAsia="zh-CN"/>
        </w:rPr>
        <w:t xml:space="preserve"> </w:t>
      </w:r>
    </w:p>
    <w:p>
      <w:pPr>
        <w:rPr>
          <w:rFonts w:hint="eastAsia"/>
          <w:lang w:val="en-US" w:eastAsia="zh-CN"/>
        </w:rPr>
      </w:pPr>
    </w:p>
    <w:p>
      <w:pPr>
        <w:pStyle w:val="2"/>
        <w:rPr>
          <w:rFonts w:hint="eastAsia"/>
          <w:lang w:val="en-US" w:eastAsia="zh-CN"/>
        </w:rPr>
      </w:pPr>
    </w:p>
    <w:p>
      <w:pPr>
        <w:rPr>
          <w:rFonts w:hint="eastAsia"/>
        </w:rPr>
      </w:pPr>
    </w:p>
    <w:p>
      <w:pPr>
        <w:pStyle w:val="3"/>
        <w:rPr>
          <w:rFonts w:hint="eastAsia"/>
        </w:rPr>
      </w:pPr>
    </w:p>
    <w:p>
      <w:pPr>
        <w:rPr>
          <w:rFonts w:hint="eastAsia"/>
        </w:rPr>
      </w:pPr>
    </w:p>
    <w:p>
      <w:pPr>
        <w:pageBreakBefore w:val="0"/>
        <w:kinsoku/>
        <w:overflowPunct/>
        <w:topLinePunct w:val="0"/>
        <w:autoSpaceDE/>
        <w:autoSpaceDN/>
        <w:bidi w:val="0"/>
        <w:spacing w:line="560" w:lineRule="exact"/>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p>
    <w:p>
      <w:pPr>
        <w:pStyle w:val="2"/>
        <w:jc w:val="center"/>
        <w:rPr>
          <w:rFonts w:hint="eastAsia" w:ascii="仿宋" w:hAnsi="仿宋" w:eastAsia="仿宋" w:cs="仿宋"/>
          <w:b/>
          <w:bCs/>
          <w:color w:val="000000"/>
          <w:sz w:val="44"/>
          <w:szCs w:val="44"/>
          <w:lang w:eastAsia="zh-CN"/>
        </w:rPr>
      </w:pPr>
      <w:r>
        <w:rPr>
          <w:rFonts w:hint="eastAsia" w:ascii="仿宋" w:hAnsi="仿宋" w:eastAsia="仿宋" w:cs="仿宋"/>
          <w:b/>
          <w:bCs/>
          <w:color w:val="000000"/>
          <w:sz w:val="44"/>
          <w:szCs w:val="44"/>
          <w:lang w:eastAsia="zh-CN"/>
        </w:rPr>
        <w:t>相关业绩证明（</w:t>
      </w:r>
      <w:r>
        <w:rPr>
          <w:rFonts w:hint="eastAsia" w:ascii="仿宋" w:hAnsi="仿宋" w:eastAsia="仿宋" w:cs="仿宋"/>
          <w:b/>
          <w:bCs/>
          <w:color w:val="000000"/>
          <w:sz w:val="44"/>
          <w:szCs w:val="44"/>
          <w:lang w:val="en-US" w:eastAsia="zh-CN"/>
        </w:rPr>
        <w:t>若有</w:t>
      </w:r>
      <w:r>
        <w:rPr>
          <w:rFonts w:hint="eastAsia" w:ascii="仿宋" w:hAnsi="仿宋" w:eastAsia="仿宋" w:cs="仿宋"/>
          <w:b/>
          <w:bCs/>
          <w:color w:val="000000"/>
          <w:sz w:val="44"/>
          <w:szCs w:val="44"/>
          <w:lang w:eastAsia="zh-CN"/>
        </w:rPr>
        <w:t>）</w:t>
      </w:r>
    </w:p>
    <w:p>
      <w:pPr>
        <w:pStyle w:val="8"/>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sz w:val="28"/>
          <w:szCs w:val="28"/>
        </w:rPr>
        <w:t>提供近三</w:t>
      </w:r>
      <w:r>
        <w:rPr>
          <w:rFonts w:hint="eastAsia" w:ascii="仿宋" w:hAnsi="仿宋" w:eastAsia="仿宋" w:cs="仿宋"/>
          <w:color w:val="000000"/>
          <w:sz w:val="28"/>
          <w:szCs w:val="28"/>
        </w:rPr>
        <w:t>年内的</w:t>
      </w:r>
      <w:r>
        <w:rPr>
          <w:rFonts w:hint="eastAsia" w:ascii="仿宋" w:hAnsi="仿宋" w:eastAsia="仿宋" w:cs="仿宋"/>
          <w:color w:val="000000"/>
          <w:sz w:val="28"/>
          <w:szCs w:val="28"/>
          <w:lang w:val="en-US" w:eastAsia="zh-CN"/>
        </w:rPr>
        <w:t>井盖材料供应</w:t>
      </w:r>
      <w:r>
        <w:rPr>
          <w:rFonts w:hint="eastAsia" w:ascii="仿宋" w:hAnsi="仿宋" w:eastAsia="仿宋" w:cs="仿宋"/>
          <w:color w:val="000000"/>
          <w:sz w:val="28"/>
          <w:szCs w:val="28"/>
        </w:rPr>
        <w:t>业绩证明（业绩证明须为合同复印件</w:t>
      </w:r>
      <w:r>
        <w:rPr>
          <w:rFonts w:hint="eastAsia" w:ascii="仿宋" w:hAnsi="仿宋" w:eastAsia="仿宋" w:cs="仿宋"/>
          <w:color w:val="000000"/>
          <w:sz w:val="28"/>
          <w:szCs w:val="28"/>
          <w:lang w:val="en-US" w:eastAsia="zh-CN"/>
        </w:rPr>
        <w:t>或中标通知书</w:t>
      </w:r>
      <w:r>
        <w:rPr>
          <w:rFonts w:hint="eastAsia" w:ascii="仿宋" w:hAnsi="仿宋" w:eastAsia="仿宋" w:cs="仿宋"/>
          <w:color w:val="000000"/>
          <w:sz w:val="28"/>
          <w:szCs w:val="28"/>
        </w:rPr>
        <w:t>并盖章）</w:t>
      </w:r>
    </w:p>
    <w:p>
      <w:pPr>
        <w:pStyle w:val="8"/>
        <w:ind w:left="0" w:leftChars="0" w:firstLine="0"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注：</w:t>
      </w:r>
    </w:p>
    <w:p>
      <w:pPr>
        <w:pStyle w:val="8"/>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提供1-3份井盖材料供应业绩证</w:t>
      </w:r>
      <w:r>
        <w:rPr>
          <w:rFonts w:hint="eastAsia" w:ascii="仿宋" w:hAnsi="仿宋" w:eastAsia="仿宋" w:cs="仿宋"/>
          <w:sz w:val="28"/>
          <w:szCs w:val="28"/>
          <w:lang w:val="en-US" w:eastAsia="zh-CN"/>
        </w:rPr>
        <w:t>明。</w:t>
      </w:r>
    </w:p>
    <w:p>
      <w:pPr>
        <w:pStyle w:val="8"/>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(2)合同涉及价格、联系人等保密信息的，</w:t>
      </w: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可擦除此信息。</w:t>
      </w:r>
    </w:p>
    <w:p>
      <w:pPr>
        <w:pStyle w:val="7"/>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pStyle w:val="7"/>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pStyle w:val="7"/>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ind w:left="0" w:leftChars="0" w:firstLine="0" w:firstLineChars="0"/>
        <w:rPr>
          <w:rFonts w:hint="eastAsia" w:ascii="仿宋" w:hAnsi="仿宋" w:eastAsia="仿宋" w:cs="仿宋"/>
          <w:b w:val="0"/>
          <w:bCs w:val="0"/>
          <w:color w:val="000000"/>
          <w:kern w:val="2"/>
          <w:sz w:val="28"/>
          <w:szCs w:val="28"/>
          <w:lang w:val="en-US" w:eastAsia="zh-CN" w:bidi="ar-SA"/>
        </w:rPr>
      </w:pPr>
    </w:p>
    <w:p>
      <w:pPr>
        <w:pStyle w:val="7"/>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bookmarkStart w:id="71" w:name="_Toc4740"/>
      <w:r>
        <w:rPr>
          <w:rFonts w:hint="eastAsia" w:ascii="仿宋" w:hAnsi="仿宋" w:eastAsia="仿宋" w:cs="仿宋"/>
          <w:b w:val="0"/>
          <w:bCs w:val="0"/>
          <w:color w:val="000000"/>
          <w:kern w:val="2"/>
          <w:sz w:val="28"/>
          <w:szCs w:val="28"/>
          <w:lang w:val="en-US" w:eastAsia="zh-CN" w:bidi="ar-SA"/>
        </w:rPr>
        <w:t>附件（8）</w:t>
      </w:r>
      <w:bookmarkEnd w:id="71"/>
    </w:p>
    <w:p>
      <w:pPr>
        <w:pStyle w:val="7"/>
        <w:pageBreakBefore w:val="0"/>
        <w:kinsoku/>
        <w:overflowPunct/>
        <w:topLinePunct w:val="0"/>
        <w:autoSpaceDE/>
        <w:autoSpaceDN/>
        <w:bidi w:val="0"/>
        <w:adjustRightInd/>
        <w:snapToGrid/>
        <w:spacing w:line="560" w:lineRule="exact"/>
        <w:ind w:firstLine="883" w:firstLineChars="200"/>
        <w:jc w:val="both"/>
        <w:rPr>
          <w:rFonts w:hint="eastAsia" w:ascii="仿宋" w:hAnsi="仿宋" w:eastAsia="仿宋" w:cs="仿宋"/>
          <w:color w:val="000000"/>
          <w:sz w:val="44"/>
          <w:szCs w:val="44"/>
        </w:rPr>
      </w:pPr>
      <w:bookmarkStart w:id="72" w:name="_Toc5549"/>
      <w:r>
        <w:rPr>
          <w:rFonts w:hint="eastAsia" w:ascii="仿宋" w:hAnsi="仿宋" w:eastAsia="仿宋" w:cs="仿宋"/>
          <w:color w:val="000000"/>
          <w:sz w:val="44"/>
          <w:szCs w:val="44"/>
        </w:rPr>
        <w:t>应该提供的其他资料</w:t>
      </w:r>
      <w:bookmarkEnd w:id="72"/>
    </w:p>
    <w:p>
      <w:pPr>
        <w:pStyle w:val="7"/>
        <w:pageBreakBefore w:val="0"/>
        <w:kinsoku/>
        <w:overflowPunct/>
        <w:topLinePunct w:val="0"/>
        <w:autoSpaceDE/>
        <w:autoSpaceDN/>
        <w:bidi w:val="0"/>
        <w:adjustRightInd/>
        <w:snapToGrid/>
        <w:spacing w:line="560" w:lineRule="exact"/>
        <w:ind w:firstLine="560" w:firstLineChars="200"/>
        <w:jc w:val="both"/>
        <w:rPr>
          <w:rFonts w:hint="eastAsia" w:ascii="仿宋" w:hAnsi="仿宋" w:eastAsia="仿宋" w:cs="仿宋"/>
          <w:b w:val="0"/>
          <w:bCs w:val="0"/>
          <w:color w:val="000000"/>
          <w:kern w:val="2"/>
          <w:sz w:val="28"/>
          <w:szCs w:val="28"/>
          <w:lang w:val="en-US" w:eastAsia="zh-CN" w:bidi="ar-SA"/>
        </w:rPr>
      </w:pPr>
      <w:bookmarkStart w:id="73" w:name="_Toc26736"/>
      <w:r>
        <w:rPr>
          <w:rFonts w:hint="eastAsia" w:ascii="仿宋" w:hAnsi="仿宋" w:eastAsia="仿宋" w:cs="仿宋"/>
          <w:b w:val="0"/>
          <w:bCs w:val="0"/>
          <w:color w:val="000000"/>
          <w:kern w:val="2"/>
          <w:sz w:val="28"/>
          <w:szCs w:val="28"/>
          <w:lang w:val="en-US" w:eastAsia="zh-CN" w:bidi="ar-SA"/>
        </w:rPr>
        <w:t>如：公司简介、公司资质、售后服务……</w:t>
      </w:r>
      <w:bookmarkEnd w:id="73"/>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ascii="仿宋" w:hAnsi="仿宋" w:eastAsia="仿宋" w:cs="仿宋"/>
          <w:b/>
          <w:bCs/>
          <w:color w:val="000000"/>
          <w:kern w:val="2"/>
          <w:sz w:val="44"/>
          <w:szCs w:val="44"/>
          <w:lang w:val="en-US" w:eastAsia="zh-CN" w:bidi="ar-SA"/>
        </w:rPr>
      </w:pPr>
    </w:p>
    <w:p>
      <w:pP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ascii="仿宋" w:hAnsi="仿宋" w:eastAsia="仿宋" w:cs="仿宋"/>
          <w:b/>
          <w:bCs/>
          <w:color w:val="000000"/>
          <w:kern w:val="2"/>
          <w:sz w:val="44"/>
          <w:szCs w:val="44"/>
          <w:lang w:val="en-US" w:eastAsia="zh-CN" w:bidi="ar-SA"/>
        </w:rPr>
      </w:pPr>
    </w:p>
    <w:p>
      <w:pP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lang w:val="en-US" w:eastAsia="zh-CN"/>
        </w:rPr>
      </w:pPr>
    </w:p>
    <w:p>
      <w:pPr>
        <w:pStyle w:val="7"/>
        <w:pageBreakBefore w:val="0"/>
        <w:kinsoku/>
        <w:overflowPunct/>
        <w:topLinePunct w:val="0"/>
        <w:autoSpaceDE/>
        <w:autoSpaceDN/>
        <w:bidi w:val="0"/>
        <w:spacing w:line="560" w:lineRule="exact"/>
        <w:jc w:val="both"/>
        <w:rPr>
          <w:rFonts w:hint="eastAsia" w:ascii="仿宋" w:hAnsi="仿宋" w:eastAsia="仿宋" w:cs="仿宋"/>
          <w:b/>
          <w:bCs/>
          <w:color w:val="000000"/>
          <w:kern w:val="2"/>
          <w:sz w:val="44"/>
          <w:szCs w:val="44"/>
          <w:lang w:val="en-US" w:eastAsia="zh-CN" w:bidi="ar-SA"/>
        </w:rPr>
      </w:pPr>
      <w:bookmarkStart w:id="74" w:name="_Toc32034"/>
      <w:r>
        <w:rPr>
          <w:rFonts w:hint="eastAsia" w:ascii="仿宋" w:hAnsi="仿宋" w:eastAsia="仿宋" w:cs="仿宋"/>
          <w:b w:val="0"/>
          <w:bCs w:val="0"/>
          <w:color w:val="000000"/>
          <w:kern w:val="2"/>
          <w:sz w:val="28"/>
          <w:szCs w:val="28"/>
          <w:lang w:val="en-US" w:eastAsia="zh-CN" w:bidi="ar-SA"/>
        </w:rPr>
        <w:t>附件（9）</w:t>
      </w:r>
      <w:bookmarkEnd w:id="74"/>
    </w:p>
    <w:p>
      <w:pPr>
        <w:pageBreakBefore w:val="0"/>
        <w:kinsoku/>
        <w:overflowPunct/>
        <w:topLinePunct w:val="0"/>
        <w:autoSpaceDE/>
        <w:autoSpaceDN/>
        <w:bidi w:val="0"/>
        <w:spacing w:line="560" w:lineRule="exact"/>
        <w:jc w:val="center"/>
        <w:rPr>
          <w:rFonts w:hint="eastAsia" w:ascii="仿宋" w:hAnsi="仿宋" w:eastAsia="仿宋" w:cs="仿宋"/>
          <w:b/>
          <w:color w:val="000000"/>
          <w:kern w:val="2"/>
          <w:sz w:val="28"/>
          <w:szCs w:val="28"/>
          <w:lang w:val="en-US" w:eastAsia="zh-CN" w:bidi="ar-SA"/>
        </w:rPr>
      </w:pPr>
      <w:r>
        <w:rPr>
          <w:rFonts w:hint="eastAsia" w:ascii="仿宋" w:hAnsi="仿宋" w:eastAsia="仿宋" w:cs="仿宋"/>
          <w:b/>
          <w:bCs/>
          <w:color w:val="000000"/>
          <w:kern w:val="2"/>
          <w:sz w:val="44"/>
          <w:szCs w:val="44"/>
          <w:lang w:val="en-US" w:eastAsia="zh-CN" w:bidi="ar-SA"/>
        </w:rPr>
        <w:t>报价表（第二次）</w:t>
      </w:r>
      <w:r>
        <w:rPr>
          <w:rFonts w:hint="eastAsia" w:ascii="仿宋" w:hAnsi="仿宋" w:eastAsia="仿宋" w:cs="仿宋"/>
          <w:color w:val="000000"/>
          <w:kern w:val="2"/>
          <w:sz w:val="28"/>
          <w:szCs w:val="28"/>
          <w:lang w:val="en-US" w:eastAsia="zh-CN" w:bidi="ar-SA"/>
        </w:rPr>
        <w:t xml:space="preserve">   </w:t>
      </w:r>
    </w:p>
    <w:tbl>
      <w:tblPr>
        <w:tblStyle w:val="9"/>
        <w:tblW w:w="90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
        <w:gridCol w:w="686"/>
        <w:gridCol w:w="1995"/>
        <w:gridCol w:w="555"/>
        <w:gridCol w:w="1065"/>
        <w:gridCol w:w="555"/>
        <w:gridCol w:w="1065"/>
        <w:gridCol w:w="1050"/>
        <w:gridCol w:w="555"/>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00"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序号</w:t>
            </w:r>
          </w:p>
        </w:tc>
        <w:tc>
          <w:tcPr>
            <w:tcW w:w="686"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材料名称</w:t>
            </w:r>
          </w:p>
        </w:tc>
        <w:tc>
          <w:tcPr>
            <w:tcW w:w="199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规格型号</w:t>
            </w:r>
          </w:p>
        </w:tc>
        <w:tc>
          <w:tcPr>
            <w:tcW w:w="55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eastAsia="zh-CN"/>
              </w:rPr>
            </w:pPr>
            <w:r>
              <w:rPr>
                <w:rFonts w:hint="eastAsia" w:ascii="仿宋" w:hAnsi="仿宋" w:eastAsia="仿宋" w:cs="仿宋"/>
                <w:b/>
                <w:bCs/>
                <w:i w:val="0"/>
                <w:iCs w:val="0"/>
                <w:color w:val="auto"/>
                <w:sz w:val="22"/>
                <w:szCs w:val="22"/>
                <w:u w:val="none"/>
                <w:lang w:val="en-US" w:eastAsia="zh-CN"/>
              </w:rPr>
              <w:t>数量 （暂定）</w:t>
            </w:r>
          </w:p>
        </w:tc>
        <w:tc>
          <w:tcPr>
            <w:tcW w:w="55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税率</w:t>
            </w:r>
          </w:p>
        </w:tc>
        <w:tc>
          <w:tcPr>
            <w:tcW w:w="106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含税到场单价</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含税到场总价</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（元）</w:t>
            </w:r>
          </w:p>
        </w:tc>
        <w:tc>
          <w:tcPr>
            <w:tcW w:w="55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备注</w:t>
            </w:r>
          </w:p>
        </w:tc>
        <w:tc>
          <w:tcPr>
            <w:tcW w:w="993"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含税控制总价（元）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井盖</w:t>
            </w:r>
          </w:p>
        </w:tc>
        <w:tc>
          <w:tcPr>
            <w:tcW w:w="199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default" w:ascii="仿宋" w:hAnsi="仿宋" w:eastAsia="仿宋" w:cs="仿宋"/>
                <w:i w:val="0"/>
                <w:iCs w:val="0"/>
                <w:color w:val="000000"/>
                <w:sz w:val="22"/>
                <w:szCs w:val="22"/>
                <w:u w:val="none"/>
                <w:lang w:val="en-US" w:eastAsia="zh-CN"/>
              </w:rPr>
            </w:pPr>
            <w:r>
              <w:rPr>
                <w:rFonts w:hint="default" w:ascii="仿宋" w:hAnsi="仿宋" w:eastAsia="仿宋" w:cs="仿宋"/>
                <w:i w:val="0"/>
                <w:iCs w:val="0"/>
                <w:color w:val="000000"/>
                <w:sz w:val="22"/>
                <w:szCs w:val="22"/>
                <w:u w:val="none"/>
                <w:lang w:val="en-US" w:eastAsia="zh-CN"/>
              </w:rPr>
              <w:t>C250（轻型）Ø700</w:t>
            </w:r>
          </w:p>
          <w:p>
            <w:pPr>
              <w:jc w:val="center"/>
              <w:rPr>
                <w:rFonts w:hint="default" w:ascii="仿宋" w:hAnsi="仿宋" w:eastAsia="仿宋" w:cs="仿宋"/>
                <w:i w:val="0"/>
                <w:iCs w:val="0"/>
                <w:color w:val="000000"/>
                <w:sz w:val="22"/>
                <w:szCs w:val="22"/>
                <w:u w:val="none"/>
                <w:lang w:val="en-US" w:eastAsia="zh-CN"/>
              </w:rPr>
            </w:pPr>
            <w:r>
              <w:rPr>
                <w:rFonts w:hint="default" w:ascii="仿宋" w:hAnsi="仿宋" w:eastAsia="仿宋" w:cs="仿宋"/>
                <w:i w:val="0"/>
                <w:iCs w:val="0"/>
                <w:color w:val="000000"/>
                <w:sz w:val="22"/>
                <w:szCs w:val="22"/>
                <w:u w:val="none"/>
                <w:lang w:val="en-US" w:eastAsia="zh-CN"/>
              </w:rPr>
              <w:t>球墨铸铁井盖（五防）井圈H=200</w:t>
            </w:r>
          </w:p>
        </w:tc>
        <w:tc>
          <w:tcPr>
            <w:tcW w:w="55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 w:hAnsi="仿宋" w:eastAsia="仿宋" w:cs="仿宋"/>
                <w:i w:val="0"/>
                <w:iCs w:val="0"/>
                <w:color w:val="000000"/>
                <w:kern w:val="2"/>
                <w:sz w:val="22"/>
                <w:szCs w:val="22"/>
                <w:u w:val="none"/>
                <w:lang w:val="en-US" w:eastAsia="zh-CN" w:bidi="ar-SA"/>
              </w:rPr>
            </w:pPr>
            <w:r>
              <w:rPr>
                <w:rFonts w:hint="default" w:ascii="仿宋" w:hAnsi="仿宋" w:eastAsia="仿宋" w:cs="仿宋"/>
                <w:i w:val="0"/>
                <w:iCs w:val="0"/>
                <w:color w:val="000000"/>
                <w:kern w:val="2"/>
                <w:sz w:val="22"/>
                <w:szCs w:val="22"/>
                <w:u w:val="none"/>
                <w:lang w:val="en-US" w:eastAsia="zh-CN" w:bidi="ar-SA"/>
              </w:rPr>
              <w:t>785</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93"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1195580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井盖</w:t>
            </w:r>
          </w:p>
        </w:tc>
        <w:tc>
          <w:tcPr>
            <w:tcW w:w="199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C250（轻型）Ø700</w:t>
            </w:r>
          </w:p>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球墨铸铁井盖（五防）井圈H=100</w:t>
            </w:r>
          </w:p>
        </w:tc>
        <w:tc>
          <w:tcPr>
            <w:tcW w:w="55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 w:hAnsi="仿宋" w:eastAsia="仿宋" w:cs="仿宋"/>
                <w:i w:val="0"/>
                <w:iCs w:val="0"/>
                <w:color w:val="000000"/>
                <w:kern w:val="2"/>
                <w:sz w:val="22"/>
                <w:szCs w:val="22"/>
                <w:u w:val="none"/>
                <w:lang w:val="en-US" w:eastAsia="zh-CN" w:bidi="ar-SA"/>
              </w:rPr>
            </w:pPr>
            <w:r>
              <w:rPr>
                <w:rFonts w:hint="default" w:ascii="仿宋" w:hAnsi="仿宋" w:eastAsia="仿宋" w:cs="仿宋"/>
                <w:i w:val="0"/>
                <w:iCs w:val="0"/>
                <w:color w:val="000000"/>
                <w:kern w:val="2"/>
                <w:sz w:val="22"/>
                <w:szCs w:val="22"/>
                <w:u w:val="none"/>
                <w:lang w:val="en-US" w:eastAsia="zh-CN" w:bidi="ar-SA"/>
              </w:rPr>
              <w:t>1941</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93" w:type="dxa"/>
            <w:vMerge w:val="continue"/>
            <w:tcBorders>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井盖</w:t>
            </w:r>
          </w:p>
        </w:tc>
        <w:tc>
          <w:tcPr>
            <w:tcW w:w="199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D400（重型）Ø700</w:t>
            </w:r>
          </w:p>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球墨铸铁井盖（五防）井圈H=200</w:t>
            </w:r>
          </w:p>
        </w:tc>
        <w:tc>
          <w:tcPr>
            <w:tcW w:w="555" w:type="dxa"/>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 w:hAnsi="仿宋" w:eastAsia="仿宋" w:cs="仿宋"/>
                <w:i w:val="0"/>
                <w:iCs w:val="0"/>
                <w:color w:val="000000"/>
                <w:kern w:val="2"/>
                <w:sz w:val="22"/>
                <w:szCs w:val="22"/>
                <w:u w:val="none"/>
                <w:lang w:val="en-US" w:eastAsia="zh-CN" w:bidi="ar-SA"/>
              </w:rPr>
            </w:pPr>
            <w:r>
              <w:rPr>
                <w:rFonts w:hint="default" w:ascii="仿宋" w:hAnsi="仿宋" w:eastAsia="仿宋" w:cs="仿宋"/>
                <w:i w:val="0"/>
                <w:iCs w:val="0"/>
                <w:color w:val="000000"/>
                <w:kern w:val="2"/>
                <w:sz w:val="22"/>
                <w:szCs w:val="22"/>
                <w:u w:val="none"/>
                <w:lang w:val="en-US" w:eastAsia="zh-CN" w:bidi="ar-SA"/>
              </w:rPr>
              <w:t>700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93" w:type="dxa"/>
            <w:vMerge w:val="continue"/>
            <w:tcBorders>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8026"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 xml:space="preserve">                       合计含税到场总价：          （元）</w:t>
            </w:r>
          </w:p>
        </w:tc>
        <w:tc>
          <w:tcPr>
            <w:tcW w:w="99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8026" w:type="dxa"/>
            <w:gridSpan w:val="9"/>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numPr>
                <w:ilvl w:val="0"/>
                <w:numId w:val="0"/>
              </w:numPr>
              <w:spacing w:line="500" w:lineRule="exact"/>
              <w:jc w:val="both"/>
              <w:outlineLvl w:val="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333333"/>
                <w:sz w:val="28"/>
                <w:szCs w:val="28"/>
                <w:highlight w:val="none"/>
                <w:shd w:val="clear" w:color="auto" w:fill="FFFFFF"/>
                <w:lang w:val="en-US" w:eastAsia="zh-CN"/>
              </w:rPr>
              <w:t>备注：送货点为</w:t>
            </w:r>
            <w:r>
              <w:rPr>
                <w:rFonts w:hint="eastAsia" w:ascii="仿宋" w:hAnsi="仿宋" w:eastAsia="仿宋" w:cs="仿宋"/>
                <w:b/>
                <w:bCs/>
                <w:color w:val="333333"/>
                <w:sz w:val="28"/>
                <w:szCs w:val="28"/>
                <w:shd w:val="clear" w:color="auto" w:fill="FFFFFF"/>
                <w:lang w:val="en-US" w:eastAsia="zh-CN"/>
              </w:rPr>
              <w:t>雅安市石棉县草科乡、新民乡、蟹螺乡、安顺乡、新棉乡、永各乡、迎政乡、美罗乡、丰乐乡。</w:t>
            </w:r>
          </w:p>
        </w:tc>
        <w:tc>
          <w:tcPr>
            <w:tcW w:w="993" w:type="dxa"/>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numPr>
                <w:ilvl w:val="0"/>
                <w:numId w:val="0"/>
              </w:numPr>
              <w:spacing w:line="500" w:lineRule="exact"/>
              <w:jc w:val="both"/>
              <w:outlineLvl w:val="0"/>
              <w:rPr>
                <w:rFonts w:hint="eastAsia" w:ascii="仿宋" w:hAnsi="仿宋" w:eastAsia="仿宋" w:cs="仿宋"/>
                <w:b/>
                <w:bCs/>
                <w:color w:val="333333"/>
                <w:sz w:val="28"/>
                <w:szCs w:val="28"/>
                <w:highlight w:val="none"/>
                <w:shd w:val="clear" w:color="auto" w:fill="FFFFFF"/>
                <w:lang w:val="en-US" w:eastAsia="zh-CN"/>
              </w:rPr>
            </w:pP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b/>
          <w:color w:val="000000"/>
          <w:kern w:val="2"/>
          <w:sz w:val="28"/>
          <w:szCs w:val="28"/>
          <w:lang w:val="en-US" w:eastAsia="zh-CN" w:bidi="ar-SA"/>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b/>
          <w:bCs/>
          <w:color w:val="000000"/>
          <w:sz w:val="28"/>
          <w:szCs w:val="28"/>
        </w:rPr>
        <w:t>所有价格用人民币表示</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报价包含</w:t>
      </w:r>
      <w:r>
        <w:rPr>
          <w:rFonts w:hint="eastAsia" w:ascii="仿宋" w:hAnsi="仿宋" w:eastAsia="仿宋" w:cs="仿宋"/>
          <w:b/>
          <w:bCs/>
          <w:color w:val="000000"/>
          <w:sz w:val="28"/>
          <w:szCs w:val="28"/>
          <w:lang w:val="en-US" w:eastAsia="zh-CN"/>
        </w:rPr>
        <w:t>出库费、</w:t>
      </w:r>
      <w:r>
        <w:rPr>
          <w:rFonts w:hint="eastAsia" w:ascii="仿宋" w:hAnsi="仿宋" w:eastAsia="仿宋" w:cs="仿宋"/>
          <w:b/>
          <w:bCs/>
          <w:color w:val="000000"/>
          <w:sz w:val="28"/>
          <w:szCs w:val="28"/>
        </w:rPr>
        <w:t>材料</w:t>
      </w:r>
      <w:r>
        <w:rPr>
          <w:rFonts w:hint="eastAsia" w:ascii="仿宋" w:hAnsi="仿宋" w:eastAsia="仿宋" w:cs="仿宋"/>
          <w:b/>
          <w:bCs/>
          <w:color w:val="000000"/>
          <w:sz w:val="28"/>
          <w:szCs w:val="28"/>
          <w:lang w:val="en-US" w:eastAsia="zh-CN"/>
        </w:rPr>
        <w:t>费、运输费、上车费、</w:t>
      </w:r>
      <w:r>
        <w:rPr>
          <w:rFonts w:hint="eastAsia" w:ascii="仿宋" w:hAnsi="仿宋" w:eastAsia="仿宋" w:cs="仿宋"/>
          <w:b/>
          <w:bCs/>
          <w:color w:val="000000"/>
          <w:sz w:val="28"/>
          <w:szCs w:val="28"/>
        </w:rPr>
        <w:t>保险费、管理费、税金、利润等完成该工程所需的费用</w:t>
      </w:r>
      <w:r>
        <w:rPr>
          <w:rFonts w:hint="eastAsia" w:ascii="仿宋" w:hAnsi="仿宋" w:eastAsia="仿宋" w:cs="仿宋"/>
          <w:b/>
          <w:bCs/>
          <w:color w:val="000000"/>
          <w:sz w:val="28"/>
          <w:szCs w:val="28"/>
          <w:lang w:val="en-US" w:eastAsia="zh-CN"/>
        </w:rPr>
        <w:t>，发票为增值税专用发票，税率：</w:t>
      </w:r>
      <w:r>
        <w:rPr>
          <w:rFonts w:hint="eastAsia" w:ascii="仿宋" w:hAnsi="仿宋" w:eastAsia="仿宋" w:cs="仿宋"/>
          <w:b/>
          <w:bCs/>
          <w:color w:val="000000"/>
          <w:sz w:val="28"/>
          <w:szCs w:val="28"/>
          <w:u w:val="single"/>
          <w:lang w:val="en-US" w:eastAsia="zh-CN"/>
        </w:rPr>
        <w:t xml:space="preserve">13% </w:t>
      </w:r>
      <w:r>
        <w:rPr>
          <w:rFonts w:hint="eastAsia" w:ascii="仿宋" w:hAnsi="仿宋" w:eastAsia="仿宋" w:cs="仿宋"/>
          <w:b/>
          <w:bCs/>
          <w:color w:val="000000"/>
          <w:sz w:val="28"/>
          <w:szCs w:val="28"/>
          <w:lang w:val="en-US" w:eastAsia="zh-CN"/>
        </w:rPr>
        <w:t>（一票制）。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数量为预估，以实际用量为准。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、包含但不限于以上，具体颜色、规格、型号、厚度等根据现场实际情况确定，其他未尽事宜应满足设计图纸及现行国家规范要求。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4、谈判人根据各谈判申请人提供的产品价格、产品质量、付款       周期、付款比例、垫资金额等进行综合评判。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5、谈判申请人承诺所送产品均为合法来源，具有合法手续。</w:t>
      </w:r>
    </w:p>
    <w:p>
      <w:pPr>
        <w:pStyle w:val="8"/>
        <w:pageBreakBefore w:val="0"/>
        <w:kinsoku/>
        <w:overflowPunct/>
        <w:topLinePunct w:val="0"/>
        <w:autoSpaceDE/>
        <w:autoSpaceDN/>
        <w:bidi w:val="0"/>
        <w:spacing w:line="560" w:lineRule="exact"/>
        <w:ind w:left="0" w:leftChars="0"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6、</w:t>
      </w:r>
      <w:r>
        <w:rPr>
          <w:rFonts w:hint="eastAsia" w:ascii="仿宋" w:hAnsi="仿宋" w:eastAsia="仿宋" w:cs="仿宋"/>
          <w:b/>
          <w:bCs/>
          <w:color w:val="000000"/>
          <w:kern w:val="2"/>
          <w:sz w:val="28"/>
          <w:szCs w:val="28"/>
          <w:lang w:val="en-US" w:eastAsia="zh-CN" w:bidi="ar-SA"/>
        </w:rPr>
        <w:t>此表不装订进入谈判磋商文件，请签字盖章后自行携带，根据实际情况现场填写第二次报价。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5FCA5"/>
    <w:multiLevelType w:val="singleLevel"/>
    <w:tmpl w:val="AA45FCA5"/>
    <w:lvl w:ilvl="0" w:tentative="0">
      <w:start w:val="1"/>
      <w:numFmt w:val="decimal"/>
      <w:lvlText w:val="%1."/>
      <w:lvlJc w:val="left"/>
      <w:pPr>
        <w:tabs>
          <w:tab w:val="left" w:pos="312"/>
        </w:tabs>
      </w:pPr>
    </w:lvl>
  </w:abstractNum>
  <w:abstractNum w:abstractNumId="1">
    <w:nsid w:val="C1113204"/>
    <w:multiLevelType w:val="singleLevel"/>
    <w:tmpl w:val="C1113204"/>
    <w:lvl w:ilvl="0" w:tentative="0">
      <w:start w:val="6"/>
      <w:numFmt w:val="decimal"/>
      <w:suff w:val="space"/>
      <w:lvlText w:val="%1."/>
      <w:lvlJc w:val="left"/>
    </w:lvl>
  </w:abstractNum>
  <w:abstractNum w:abstractNumId="2">
    <w:nsid w:val="E1336666"/>
    <w:multiLevelType w:val="singleLevel"/>
    <w:tmpl w:val="E1336666"/>
    <w:lvl w:ilvl="0" w:tentative="0">
      <w:start w:val="1"/>
      <w:numFmt w:val="decimal"/>
      <w:suff w:val="nothing"/>
      <w:lvlText w:val="(%1）"/>
      <w:lvlJc w:val="left"/>
    </w:lvl>
  </w:abstractNum>
  <w:abstractNum w:abstractNumId="3">
    <w:nsid w:val="EF2FAE02"/>
    <w:multiLevelType w:val="singleLevel"/>
    <w:tmpl w:val="EF2FAE02"/>
    <w:lvl w:ilvl="0" w:tentative="0">
      <w:start w:val="1"/>
      <w:numFmt w:val="decimal"/>
      <w:suff w:val="nothing"/>
      <w:lvlText w:val="（%1）"/>
      <w:lvlJc w:val="left"/>
    </w:lvl>
  </w:abstractNum>
  <w:abstractNum w:abstractNumId="4">
    <w:nsid w:val="0000000A"/>
    <w:multiLevelType w:val="multilevel"/>
    <w:tmpl w:val="0000000A"/>
    <w:lvl w:ilvl="0" w:tentative="0">
      <w:start w:val="1"/>
      <w:numFmt w:val="decimal"/>
      <w:pStyle w:val="12"/>
      <w:lvlText w:val="%1."/>
      <w:lvlJc w:val="left"/>
      <w:pPr>
        <w:tabs>
          <w:tab w:val="left" w:pos="420"/>
        </w:tabs>
        <w:ind w:left="430" w:hanging="430"/>
      </w:pPr>
      <w:rPr>
        <w:rFonts w:hint="eastAsia"/>
      </w:rPr>
    </w:lvl>
    <w:lvl w:ilvl="1" w:tentative="0">
      <w:start w:val="1"/>
      <w:numFmt w:val="decimal"/>
      <w:pStyle w:val="13"/>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5">
    <w:nsid w:val="3186E173"/>
    <w:multiLevelType w:val="singleLevel"/>
    <w:tmpl w:val="3186E173"/>
    <w:lvl w:ilvl="0" w:tentative="0">
      <w:start w:val="1"/>
      <w:numFmt w:val="decimal"/>
      <w:suff w:val="nothing"/>
      <w:lvlText w:val="（%1）"/>
      <w:lvlJc w:val="left"/>
    </w:lvl>
  </w:abstractNum>
  <w:abstractNum w:abstractNumId="6">
    <w:nsid w:val="5991A138"/>
    <w:multiLevelType w:val="singleLevel"/>
    <w:tmpl w:val="5991A138"/>
    <w:lvl w:ilvl="0" w:tentative="0">
      <w:start w:val="1"/>
      <w:numFmt w:val="decimal"/>
      <w:suff w:val="nothing"/>
      <w:lvlText w:val="（%1）"/>
      <w:lvlJc w:val="left"/>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zBlZDhlYWNkNTU2NTcxY2QwN2NmMDM4NGI1NzYifQ=="/>
  </w:docVars>
  <w:rsids>
    <w:rsidRoot w:val="66071D70"/>
    <w:rsid w:val="00674BD2"/>
    <w:rsid w:val="0678244B"/>
    <w:rsid w:val="0790350F"/>
    <w:rsid w:val="66071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oc 5"/>
    <w:basedOn w:val="1"/>
    <w:next w:val="1"/>
    <w:qFormat/>
    <w:uiPriority w:val="39"/>
    <w:pPr>
      <w:ind w:left="720"/>
      <w:jc w:val="left"/>
    </w:pPr>
    <w:rPr>
      <w:rFonts w:ascii="Times New Roman" w:hAnsi="Times New Roman" w:eastAsia="宋体" w:cs="Times New Roman"/>
      <w:sz w:val="18"/>
      <w:szCs w:val="20"/>
    </w:rPr>
  </w:style>
  <w:style w:type="paragraph" w:styleId="5">
    <w:name w:val="Body Text Indent"/>
    <w:basedOn w:val="1"/>
    <w:next w:val="1"/>
    <w:qFormat/>
    <w:uiPriority w:val="0"/>
    <w:pPr>
      <w:spacing w:after="120"/>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Body Text First Indent 2"/>
    <w:basedOn w:val="5"/>
    <w:qFormat/>
    <w:uiPriority w:val="0"/>
    <w:pPr>
      <w:ind w:firstLine="200" w:firstLineChars="200"/>
    </w:p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符号)三标题1."/>
    <w:basedOn w:val="1"/>
    <w:qFormat/>
    <w:uiPriority w:val="0"/>
    <w:pPr>
      <w:numPr>
        <w:ilvl w:val="0"/>
        <w:numId w:val="1"/>
      </w:numPr>
      <w:spacing w:before="140" w:after="140" w:line="500" w:lineRule="exact"/>
      <w:outlineLvl w:val="2"/>
    </w:pPr>
    <w:rPr>
      <w:rFonts w:ascii="楷体_GB2312" w:hAnsi="宋体" w:eastAsia="楷体_GB2312"/>
      <w:b/>
      <w:sz w:val="28"/>
      <w:szCs w:val="20"/>
    </w:rPr>
  </w:style>
  <w:style w:type="paragraph" w:customStyle="1" w:styleId="13">
    <w:name w:val="(符号)四标题1.1"/>
    <w:basedOn w:val="1"/>
    <w:qFormat/>
    <w:uiPriority w:val="0"/>
    <w:pPr>
      <w:numPr>
        <w:ilvl w:val="1"/>
        <w:numId w:val="1"/>
      </w:numPr>
      <w:tabs>
        <w:tab w:val="left" w:pos="420"/>
        <w:tab w:val="left" w:pos="1180"/>
      </w:tabs>
      <w:spacing w:line="500" w:lineRule="exact"/>
    </w:pPr>
    <w:rPr>
      <w:rFonts w:ascii="宋体" w:hAnsi="宋体"/>
      <w:color w:val="00000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8031</Words>
  <Characters>8460</Characters>
  <Lines>0</Lines>
  <Paragraphs>0</Paragraphs>
  <TotalTime>0</TotalTime>
  <ScaleCrop>false</ScaleCrop>
  <LinksUpToDate>false</LinksUpToDate>
  <CharactersWithSpaces>9605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2023-08-23T00:34:00Z</dcterms:created>
  <dc:creator>小源atom</dc:creator>
  <cp:lastModifiedBy>小源atom</cp:lastModifiedBy>
  <dcterms:modified xsi:type="dcterms:W3CDTF">2023-08-28T02:09:13Z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A299EE6FF66F41B58BB542E5F16A9F29_11</vt:lpwstr>
  </property>
</Properties>
</file>