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宝兴县燃气管网更新改造项目管材材料</w:t>
      </w:r>
    </w:p>
    <w:p>
      <w:pPr>
        <w:spacing w:line="510" w:lineRule="exact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  <w:t>补遗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一）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各投标人:</w:t>
      </w:r>
    </w:p>
    <w:p>
      <w:pPr>
        <w:adjustRightInd w:val="0"/>
        <w:snapToGrid w:val="0"/>
        <w:spacing w:line="51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宝兴县燃气管网更新改造项目管材材料采购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谈判磋商公告已于20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日挂网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。根据项目实际情况，现对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谈判磋商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文件部分内容修改补遗如下: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00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1、谈判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磋商文件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附件（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报价表（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96"/>
        <w:gridCol w:w="1255"/>
        <w:gridCol w:w="545"/>
        <w:gridCol w:w="1241"/>
        <w:gridCol w:w="639"/>
        <w:gridCol w:w="1134"/>
        <w:gridCol w:w="1117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含税到场单价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含税到场总价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大小头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DN90*63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269"/>
              </w:tabs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DN90*32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等径三通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等径三通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DN32*32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1654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30204.248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1299.809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7875.994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11762.734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合计含税到场总价：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备注：1.本工程管输介质为净化空气，天然气管道采用PE管线，质量符合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《燃气用埋地聚乙烯（PE）管道系统第1部分：管材》（GB15558.1-2015）标准，管道随桥跨越河流管段、过沟渠或小河梁假装套管保护。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PE管线连接的管件为相同材质肥肉聚乙烯管件，其质量检验执行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《燃气用埋地聚乙烯（PE）管道系统第2部分：管材》（GB15558.2-2015）标准，PE球阀选择其质量检验执行《燃气用埋地聚乙烯（PE）管道》。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保护用钢套管管弯头采用热煨弯管R=5DN 20号无缝弯头，其质量执行GB/T12459-2005标准。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1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60" w:firstLineChars="3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60" w:firstLineChars="3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60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修改为: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96"/>
        <w:gridCol w:w="1255"/>
        <w:gridCol w:w="545"/>
        <w:gridCol w:w="1241"/>
        <w:gridCol w:w="639"/>
        <w:gridCol w:w="1134"/>
        <w:gridCol w:w="1117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含税到场单价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含税到场总价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大小头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DN90*63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269"/>
              </w:tabs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DN90*32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异径三通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DN63*32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等径三通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DN125*125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等径三通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DN32*32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1654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双放散PE球阀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DN32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30204.248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1299.809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7875.994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聚乙烯PE100管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11762.734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SDR17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DN125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90°弯头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DN90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合计含税到场总价：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备注：</w:t>
            </w:r>
          </w:p>
          <w:p>
            <w:pPr>
              <w:pStyle w:val="6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★1.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管线连接方式为：热熔。</w:t>
            </w:r>
          </w:p>
          <w:p>
            <w:pPr>
              <w:pStyle w:val="6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本工程管输介质为净化空气，天然气管道采用PE管线，质量符合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《燃气用埋地聚乙烯（PE）管道系统第1部分：管材》（GB15558.1-2015）标准，管道随桥跨越河流管段、过沟渠或小河梁假装套管保护。</w:t>
            </w:r>
          </w:p>
          <w:p>
            <w:pPr>
              <w:pStyle w:val="6"/>
              <w:pageBreakBefore w:val="0"/>
              <w:widowControl/>
              <w:numPr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3.PE管线连接的管件为相同材质的聚乙烯管件，其质量检验执行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《燃气用埋地聚乙烯（PE）管道系统第2部分：管材》（GB15558.2-2015）标准，PE球阀选择其质量检验执行《燃气用埋地聚乙烯（PE）管道》。</w:t>
            </w:r>
          </w:p>
          <w:p>
            <w:pPr>
              <w:pStyle w:val="6"/>
              <w:pageBreakBefore w:val="0"/>
              <w:widowControl/>
              <w:numPr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4.保护用钢套管管弯头采用热煨弯管R=5DN 20号无缝弯头，其质量执行GB/T12459-2005标准。</w:t>
            </w:r>
          </w:p>
        </w:tc>
      </w:tr>
    </w:tbl>
    <w:p>
      <w:pPr>
        <w:adjustRightInd w:val="0"/>
        <w:snapToGrid w:val="0"/>
        <w:spacing w:line="51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其余内容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不变，以本次上传文件内容为准。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：雅安城投供应链有限公司</w:t>
      </w:r>
    </w:p>
    <w:p>
      <w:pPr>
        <w:adjustRightInd w:val="0"/>
        <w:snapToGrid w:val="0"/>
        <w:spacing w:line="510" w:lineRule="exact"/>
        <w:ind w:firstLine="600" w:firstLineChars="200"/>
        <w:jc w:val="right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B31DB"/>
    <w:multiLevelType w:val="singleLevel"/>
    <w:tmpl w:val="197B31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zBlZDhlYWNkNTU2NTcxY2QwN2NmMDM4NGI1NzYifQ=="/>
  </w:docVars>
  <w:rsids>
    <w:rsidRoot w:val="00C92759"/>
    <w:rsid w:val="0015199B"/>
    <w:rsid w:val="001D7E8D"/>
    <w:rsid w:val="003C1072"/>
    <w:rsid w:val="00456152"/>
    <w:rsid w:val="004E2630"/>
    <w:rsid w:val="00514BE5"/>
    <w:rsid w:val="005F1B70"/>
    <w:rsid w:val="008D7127"/>
    <w:rsid w:val="009C22A3"/>
    <w:rsid w:val="00A35E7B"/>
    <w:rsid w:val="00A37AC3"/>
    <w:rsid w:val="00B81FB1"/>
    <w:rsid w:val="00C92759"/>
    <w:rsid w:val="00D3166D"/>
    <w:rsid w:val="00D61A37"/>
    <w:rsid w:val="00E14A31"/>
    <w:rsid w:val="00E476CC"/>
    <w:rsid w:val="00EC5B55"/>
    <w:rsid w:val="00F75217"/>
    <w:rsid w:val="00FB795C"/>
    <w:rsid w:val="042F016D"/>
    <w:rsid w:val="169052DA"/>
    <w:rsid w:val="18A17511"/>
    <w:rsid w:val="1D135AC2"/>
    <w:rsid w:val="202F24DC"/>
    <w:rsid w:val="26DA5E4E"/>
    <w:rsid w:val="26F041E4"/>
    <w:rsid w:val="29560854"/>
    <w:rsid w:val="2C5D1772"/>
    <w:rsid w:val="320B322B"/>
    <w:rsid w:val="3D9C2824"/>
    <w:rsid w:val="41EA4FEF"/>
    <w:rsid w:val="42917176"/>
    <w:rsid w:val="4BB33378"/>
    <w:rsid w:val="531F686F"/>
    <w:rsid w:val="59EE0574"/>
    <w:rsid w:val="5E4E1644"/>
    <w:rsid w:val="623A6044"/>
    <w:rsid w:val="71CB3AA3"/>
    <w:rsid w:val="732009A0"/>
    <w:rsid w:val="745752DE"/>
    <w:rsid w:val="776A61FA"/>
    <w:rsid w:val="7F1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u w:val="single"/>
    </w:rPr>
  </w:style>
  <w:style w:type="character" w:styleId="11">
    <w:name w:val="Hyperlink"/>
    <w:basedOn w:val="9"/>
    <w:qFormat/>
    <w:uiPriority w:val="0"/>
    <w:rPr>
      <w:color w:val="000000"/>
      <w:u w:val="single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831</Words>
  <Characters>1240</Characters>
  <Lines>1</Lines>
  <Paragraphs>1</Paragraphs>
  <TotalTime>201</TotalTime>
  <ScaleCrop>false</ScaleCrop>
  <LinksUpToDate>false</LinksUpToDate>
  <CharactersWithSpaces>1329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jyzxgy</dc:creator>
  <cp:lastModifiedBy>小源atom</cp:lastModifiedBy>
  <cp:lastPrinted>2023-08-10T02:45:42Z</cp:lastPrinted>
  <dcterms:modified xsi:type="dcterms:W3CDTF">2023-08-10T06:35:37Z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8786E1EC410A4CAAB6C622E184AB80E1_13</vt:lpwstr>
  </property>
</Properties>
</file>