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宝兴县污水管网病害治理工程项目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  <w:bookmarkStart w:id="0" w:name="SOA_borndate1"/>
    </w:p>
    <w:p>
      <w:pPr>
        <w:snapToGrid/>
        <w:spacing w:before="0" w:beforeAutospacing="0" w:after="0" w:afterAutospacing="0" w:line="240" w:lineRule="auto"/>
        <w:ind w:firstLine="1970" w:firstLineChars="545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日期：2023年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snapToGrid/>
        <w:spacing w:before="0" w:beforeAutospacing="0" w:after="0" w:afterAutospacing="0" w:line="240" w:lineRule="auto"/>
        <w:ind w:firstLine="1120" w:firstLineChars="400"/>
        <w:jc w:val="both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宝兴县污水管网病害治理工程项目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8"/>
        <w:tblW w:w="15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073"/>
        <w:gridCol w:w="4224"/>
        <w:gridCol w:w="735"/>
        <w:gridCol w:w="1170"/>
        <w:gridCol w:w="946"/>
        <w:gridCol w:w="1853"/>
        <w:gridCol w:w="1853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圆形雨水球墨铸铁井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φ700可调式防盗、防沉降球墨铸铁井盖，承载等级为D400级，防沉降井盖采用配套井座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圆形污水球墨铸铁井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φ700可调式防盗、防沉降球墨铸铁井盖，承载等级为D400级，防沉降井盖采用配套井座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圆形雨水球墨铸铁井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φ700球墨铸铁井盖，承载等级为C250级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圆形污水球墨铸铁井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φ700球墨铸铁井盖，承载等级为C250级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方型雨水球墨铸铁井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φ600可调式防盗、防沉降球墨铸铁井盖，承载等级为D400级（检查600X600方井用）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方型污水球墨铸铁井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φ600可调式防盗、防沉降球墨铸铁井盖，承载等级为D400级（检查600X600方井用）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方型雨水球墨铸铁井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φ600球墨铸铁井盖，承载等级为C250级（检查600X600方井用）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方型污水球墨铸铁井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φ600球墨铸铁井盖，承载等级为C250级（检查600X600方井用）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方型雨水球墨铸铁井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φ700可调式防盗、防沉降球墨铸铁井盖，承载等级为D400级（检查700X700方井用）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方型污水球墨铸铁井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φ700防盗、可调式防盗、防沉降球墨铸铁井盖，承载等级为D400级（检查700X700方井用）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方型雨水球墨铸铁井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φ700球墨铸铁井盖，承载等级为C250级（检查方井用）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方型污水球墨铸铁井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φ700球墨铸铁井盖，承载等级为C250级（检查方井用）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球墨铸铁雨水篦450*750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球墨铸铁QT500-7,箅子与支座用销轴连接，承载等级为D400级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球墨铸铁雨水篦450*750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球墨铸铁QT500-7,箅子与支座用销轴连接，承载等级为C250级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13%%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50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注：1、报价包含物资、运输、上下车费、利润、税金、风险及管理所有费用，以上数量为暂估量，以实际供货为准，2、税费（增值税）按税务机关核定税率单独计算，一票制，税率13%。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</w:t>
            </w:r>
            <w:r>
              <w:rPr>
                <w:rStyle w:val="15"/>
                <w:lang w:val="en-US" w:eastAsia="zh-CN" w:bidi="ar"/>
              </w:rPr>
              <w:t>5、付款方式：月付银行转账。6.送货地点：雅安市宝兴县</w:t>
            </w:r>
            <w:r>
              <w:rPr>
                <w:rStyle w:val="15"/>
                <w:rFonts w:hint="eastAsia"/>
                <w:lang w:val="en-US" w:eastAsia="zh-CN" w:bidi="ar"/>
              </w:rPr>
              <w:t>灵关镇</w:t>
            </w:r>
            <w:r>
              <w:rPr>
                <w:rStyle w:val="15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7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ZWM1YmQ0YzA1MzRlODI4MjQ2ZGFiMmZkMTVhZWU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99C3DF3"/>
    <w:rsid w:val="0B80125E"/>
    <w:rsid w:val="0D7B4A84"/>
    <w:rsid w:val="0F0D3D06"/>
    <w:rsid w:val="130A724C"/>
    <w:rsid w:val="1B03616F"/>
    <w:rsid w:val="245E155B"/>
    <w:rsid w:val="259F1C54"/>
    <w:rsid w:val="30A473CE"/>
    <w:rsid w:val="31BA3E7A"/>
    <w:rsid w:val="339F7DC0"/>
    <w:rsid w:val="359B0B00"/>
    <w:rsid w:val="3BB63F22"/>
    <w:rsid w:val="48D12518"/>
    <w:rsid w:val="4C270DF4"/>
    <w:rsid w:val="54C82BE5"/>
    <w:rsid w:val="5C8F3A5B"/>
    <w:rsid w:val="6441217E"/>
    <w:rsid w:val="680B5046"/>
    <w:rsid w:val="75F56D87"/>
    <w:rsid w:val="7B330CC4"/>
    <w:rsid w:val="7B651D50"/>
    <w:rsid w:val="7BB9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Body Text First Indent 2"/>
    <w:basedOn w:val="3"/>
    <w:qFormat/>
    <w:uiPriority w:val="0"/>
    <w:pPr>
      <w:ind w:firstLine="200" w:firstLineChars="200"/>
    </w:pPr>
  </w:style>
  <w:style w:type="character" w:styleId="10">
    <w:name w:val="page number"/>
    <w:qFormat/>
    <w:uiPriority w:val="0"/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4">
    <w:name w:val="font6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71"/>
    <w:basedOn w:val="9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1545</Words>
  <Characters>1769</Characters>
  <Lines>15</Lines>
  <Paragraphs>4</Paragraphs>
  <TotalTime>3</TotalTime>
  <ScaleCrop>false</ScaleCrop>
  <LinksUpToDate>false</LinksUpToDate>
  <CharactersWithSpaces>2366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2023-07-18T00:35:46Z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6DFA0757EEEC4F76B16F482463F4ACC0_13</vt:lpwstr>
  </property>
</Properties>
</file>