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竞价</w:t>
      </w:r>
      <w:r>
        <w:rPr>
          <w:rFonts w:hint="eastAsia" w:ascii="方正小标宋简体" w:eastAsia="方正小标宋简体"/>
          <w:color w:val="auto"/>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color w:val="auto"/>
          <w:sz w:val="24"/>
          <w:u w:val="none"/>
          <w:lang w:val="en-US" w:eastAsia="zh-CN"/>
        </w:rPr>
        <w:t>汉源县唐富物流园区基础设施项目第二期（一标段）井圈井盖采购</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5"/>
        <w:tblW w:w="904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4"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color w:val="auto"/>
                <w:sz w:val="24"/>
                <w:u w:val="none"/>
                <w:lang w:val="en-US" w:eastAsia="zh-CN"/>
              </w:rPr>
              <w:t>汉源县唐富物流园区基础设施项目第二期（一标段）井圈井盖采购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044" w:type="dxa"/>
            <w:gridSpan w:val="4"/>
            <w:noWrap w:val="0"/>
            <w:vAlign w:val="top"/>
          </w:tcPr>
          <w:p>
            <w:pPr>
              <w:spacing w:line="500" w:lineRule="exact"/>
              <w:rPr>
                <w:rFonts w:hint="default" w:ascii="宋体" w:hAnsi="宋体"/>
                <w:b w:val="0"/>
                <w:bCs/>
                <w:color w:val="auto"/>
                <w:szCs w:val="21"/>
                <w:lang w:val="en-US"/>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auto"/>
                <w:szCs w:val="21"/>
                <w:lang w:val="en-US" w:eastAsia="zh-CN"/>
              </w:rPr>
            </w:pPr>
            <w:r>
              <w:rPr>
                <w:rFonts w:hint="eastAsia" w:ascii="宋体" w:hAnsi="宋体"/>
                <w:b w:val="0"/>
                <w:bCs/>
                <w:color w:val="auto"/>
                <w:szCs w:val="21"/>
                <w:lang w:val="en-US" w:eastAsia="zh-CN"/>
              </w:rPr>
              <w:t>秦先生</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583" w:type="dxa"/>
            <w:tcBorders>
              <w:bottom w:val="single" w:color="auto" w:sz="4" w:space="0"/>
            </w:tcBorders>
            <w:noWrap w:val="0"/>
            <w:vAlign w:val="top"/>
          </w:tcPr>
          <w:p>
            <w:pPr>
              <w:spacing w:line="500" w:lineRule="exact"/>
              <w:rPr>
                <w:rFonts w:hint="default" w:ascii="宋体" w:hAnsi="宋体"/>
                <w:b w:val="0"/>
                <w:bCs/>
                <w:color w:val="auto"/>
                <w:szCs w:val="21"/>
                <w:lang w:val="en-US"/>
              </w:rPr>
            </w:pPr>
            <w:r>
              <w:rPr>
                <w:rFonts w:hint="eastAsia" w:ascii="宋体" w:hAnsi="宋体"/>
                <w:b w:val="0"/>
                <w:bCs/>
                <w:color w:val="auto"/>
                <w:szCs w:val="21"/>
              </w:rPr>
              <w:t xml:space="preserve"> </w:t>
            </w:r>
            <w:r>
              <w:rPr>
                <w:rFonts w:hint="eastAsia" w:ascii="宋体" w:hAnsi="宋体"/>
                <w:b w:val="0"/>
                <w:bCs/>
                <w:color w:val="auto"/>
                <w:szCs w:val="21"/>
                <w:lang w:val="en-US" w:eastAsia="zh-CN"/>
              </w:rPr>
              <w:t>18808358589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709"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color w:val="auto"/>
                <w:spacing w:val="0"/>
                <w:w w:val="100"/>
                <w:position w:val="0"/>
                <w:u w:val="none"/>
              </w:rPr>
              <w:t>市政道路改造</w:t>
            </w:r>
            <w:r>
              <w:rPr>
                <w:color w:val="auto"/>
                <w:spacing w:val="0"/>
                <w:w w:val="100"/>
                <w:position w:val="0"/>
                <w:sz w:val="24"/>
                <w:szCs w:val="24"/>
                <w:u w:val="none"/>
              </w:rPr>
              <w:t>2378</w:t>
            </w:r>
            <w:r>
              <w:rPr>
                <w:color w:val="auto"/>
                <w:spacing w:val="0"/>
                <w:w w:val="100"/>
                <w:position w:val="0"/>
                <w:u w:val="none"/>
              </w:rPr>
              <w:t>平方米，平整</w:t>
            </w:r>
            <w:r>
              <w:rPr>
                <w:i/>
                <w:iCs/>
                <w:color w:val="auto"/>
                <w:spacing w:val="0"/>
                <w:w w:val="100"/>
                <w:position w:val="0"/>
                <w:u w:val="none"/>
              </w:rPr>
              <w:t>7</w:t>
            </w:r>
            <w:r>
              <w:rPr>
                <w:color w:val="auto"/>
                <w:spacing w:val="0"/>
                <w:w w:val="100"/>
                <w:position w:val="0"/>
                <w:u w:val="none"/>
              </w:rPr>
              <w:t>个地块。主要建设内容包括: 道路工程，挡土墙工程，排水工程，给水工程，照明工程，电力工程，通信工 程，以及地块平整等。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709" w:type="dxa"/>
            <w:gridSpan w:val="3"/>
            <w:tcBorders>
              <w:bottom w:val="single" w:color="auto" w:sz="4" w:space="0"/>
            </w:tcBorders>
            <w:noWrap w:val="0"/>
            <w:vAlign w:val="top"/>
          </w:tcPr>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井圈、井盖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709"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180天，以采购人通知时间为准(具体以项目实际进度为准)。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709" w:type="dxa"/>
            <w:gridSpan w:val="3"/>
            <w:noWrap w:val="0"/>
            <w:vAlign w:val="top"/>
          </w:tcPr>
          <w:p>
            <w:pPr>
              <w:numPr>
                <w:ilvl w:val="0"/>
                <w:numId w:val="2"/>
              </w:numPr>
              <w:spacing w:line="500" w:lineRule="exact"/>
              <w:ind w:firstLine="420" w:firstLineChars="200"/>
              <w:jc w:val="left"/>
              <w:rPr>
                <w:rFonts w:hint="eastAsia"/>
                <w:b/>
                <w:bCs/>
                <w:color w:val="auto"/>
                <w:lang w:val="en-US" w:eastAsia="zh-CN"/>
              </w:rPr>
            </w:pPr>
            <w:r>
              <w:rPr>
                <w:rFonts w:hint="eastAsia"/>
                <w:color w:val="auto"/>
              </w:rPr>
              <w:t>资质</w:t>
            </w:r>
            <w:r>
              <w:rPr>
                <w:rFonts w:hint="eastAsia"/>
                <w:color w:val="auto"/>
                <w:lang w:val="en-US" w:eastAsia="zh-CN"/>
              </w:rPr>
              <w:t>要求</w:t>
            </w:r>
            <w:r>
              <w:rPr>
                <w:rFonts w:hint="eastAsia"/>
                <w:color w:val="auto"/>
              </w:rPr>
              <w:t>：</w:t>
            </w:r>
            <w:r>
              <w:rPr>
                <w:rFonts w:hint="eastAsia"/>
                <w:b w:val="0"/>
                <w:bCs w:val="0"/>
                <w:color w:val="auto"/>
                <w:lang w:val="en-US" w:eastAsia="zh-CN"/>
              </w:rPr>
              <w:t>建材销售</w:t>
            </w:r>
            <w:r>
              <w:rPr>
                <w:rFonts w:hint="eastAsia"/>
                <w:b/>
                <w:bCs/>
                <w:color w:val="auto"/>
                <w:lang w:val="en-US" w:eastAsia="zh-CN"/>
              </w:rPr>
              <w:t>相关的经营许可范围或相关资质</w:t>
            </w:r>
          </w:p>
          <w:p>
            <w:pPr>
              <w:numPr>
                <w:ilvl w:val="0"/>
                <w:numId w:val="0"/>
              </w:numPr>
              <w:spacing w:line="500" w:lineRule="exact"/>
              <w:ind w:firstLine="420" w:firstLineChars="200"/>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ind w:firstLine="420" w:firstLineChars="200"/>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ind w:firstLine="420" w:firstLineChars="200"/>
              <w:jc w:val="left"/>
              <w:rPr>
                <w:rFonts w:hint="eastAsia"/>
                <w:color w:val="auto"/>
              </w:rPr>
            </w:pPr>
            <w:r>
              <w:rPr>
                <w:rFonts w:hint="eastAsia"/>
                <w:color w:val="auto"/>
              </w:rPr>
              <w:t>（2）具有良好的商业信誉；</w:t>
            </w:r>
          </w:p>
          <w:p>
            <w:pPr>
              <w:spacing w:line="500" w:lineRule="exact"/>
              <w:ind w:firstLine="420" w:firstLineChars="200"/>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ind w:firstLine="420" w:firstLineChars="200"/>
              <w:jc w:val="left"/>
              <w:rPr>
                <w:rFonts w:hint="eastAsia"/>
                <w:color w:val="auto"/>
              </w:rPr>
            </w:pPr>
            <w:r>
              <w:rPr>
                <w:rFonts w:hint="eastAsia"/>
                <w:color w:val="auto"/>
              </w:rPr>
              <w:t>（4）有依法缴纳税收和社会保障资金的良好记录；</w:t>
            </w:r>
          </w:p>
          <w:p>
            <w:pPr>
              <w:spacing w:line="500" w:lineRule="exact"/>
              <w:ind w:firstLine="420" w:firstLineChars="200"/>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ind w:firstLine="420" w:firstLineChars="200"/>
              <w:jc w:val="left"/>
              <w:rPr>
                <w:rFonts w:hint="default"/>
                <w:color w:val="auto"/>
                <w:lang w:val="en-US" w:eastAsia="zh-CN"/>
              </w:rPr>
            </w:pPr>
            <w:r>
              <w:rPr>
                <w:rFonts w:hint="eastAsia"/>
                <w:color w:val="auto"/>
              </w:rPr>
              <w:t>（</w:t>
            </w:r>
            <w:r>
              <w:rPr>
                <w:rFonts w:hint="eastAsia"/>
                <w:color w:val="auto"/>
                <w:lang w:val="en-US" w:eastAsia="zh-CN"/>
              </w:rPr>
              <w:t>6</w:t>
            </w:r>
            <w:r>
              <w:rPr>
                <w:rFonts w:hint="eastAsia"/>
                <w:color w:val="auto"/>
              </w:rPr>
              <w:t>）法律、行政法规规定的其他条件</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35" w:type="dxa"/>
            <w:noWrap w:val="0"/>
            <w:vAlign w:val="top"/>
          </w:tcPr>
          <w:p>
            <w:pPr>
              <w:spacing w:line="15" w:lineRule="auto"/>
              <w:rPr>
                <w:rFonts w:hint="eastAsia" w:ascii="宋体" w:hAnsi="宋体" w:eastAsia="宋体"/>
                <w:b/>
                <w:bCs w:val="0"/>
                <w:color w:val="auto"/>
                <w:szCs w:val="21"/>
                <w:lang w:eastAsia="zh-CN"/>
              </w:rPr>
            </w:pPr>
            <w:r>
              <w:rPr>
                <w:rFonts w:hint="eastAsia" w:ascii="宋体" w:hAnsi="宋体"/>
                <w:b/>
                <w:bCs w:val="0"/>
                <w:color w:val="auto"/>
                <w:szCs w:val="21"/>
              </w:rPr>
              <w:t>发送</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709" w:type="dxa"/>
            <w:gridSpan w:val="3"/>
            <w:noWrap w:val="0"/>
            <w:vAlign w:val="top"/>
          </w:tcPr>
          <w:p>
            <w:pPr>
              <w:spacing w:line="15" w:lineRule="auto"/>
              <w:rPr>
                <w:rFonts w:hint="eastAsia" w:ascii="宋体" w:hAnsi="宋体"/>
                <w:b w:val="0"/>
                <w:bCs/>
                <w:color w:val="auto"/>
                <w:szCs w:val="21"/>
              </w:rPr>
            </w:pPr>
            <w:r>
              <w:rPr>
                <w:rFonts w:hint="eastAsia" w:ascii="宋体" w:hAnsi="宋体"/>
                <w:b/>
                <w:bCs w:val="0"/>
                <w:color w:val="auto"/>
                <w:szCs w:val="21"/>
              </w:rPr>
              <w:t>时间：</w:t>
            </w:r>
            <w:r>
              <w:rPr>
                <w:rFonts w:hint="default" w:ascii="宋体" w:hAnsi="宋体"/>
                <w:b/>
                <w:bCs w:val="0"/>
                <w:color w:val="auto"/>
                <w:szCs w:val="21"/>
              </w:rPr>
              <w:t>2023</w:t>
            </w:r>
            <w:r>
              <w:rPr>
                <w:rFonts w:hint="eastAsia" w:ascii="宋体" w:hAnsi="宋体"/>
                <w:b/>
                <w:bCs w:val="0"/>
                <w:color w:val="auto"/>
                <w:szCs w:val="21"/>
                <w:lang w:val="en-US" w:eastAsia="zh-Hans"/>
              </w:rPr>
              <w:t>年</w:t>
            </w:r>
            <w:r>
              <w:rPr>
                <w:rFonts w:hint="default" w:ascii="宋体" w:hAnsi="宋体"/>
                <w:b/>
                <w:bCs w:val="0"/>
                <w:color w:val="auto"/>
                <w:szCs w:val="21"/>
                <w:lang w:eastAsia="zh-CN"/>
              </w:rPr>
              <w:t>6</w:t>
            </w:r>
            <w:r>
              <w:rPr>
                <w:rFonts w:hint="eastAsia" w:ascii="宋体" w:hAnsi="宋体"/>
                <w:b/>
                <w:bCs w:val="0"/>
                <w:color w:val="auto"/>
                <w:szCs w:val="21"/>
                <w:lang w:val="en-US" w:eastAsia="zh-Hans"/>
              </w:rPr>
              <w:t>月</w:t>
            </w:r>
            <w:r>
              <w:rPr>
                <w:rFonts w:hint="default" w:ascii="宋体" w:hAnsi="宋体"/>
                <w:b/>
                <w:bCs w:val="0"/>
                <w:color w:val="auto"/>
                <w:szCs w:val="21"/>
                <w:lang w:eastAsia="zh-CN"/>
              </w:rPr>
              <w:t>30</w:t>
            </w:r>
            <w:r>
              <w:rPr>
                <w:rFonts w:hint="eastAsia" w:ascii="宋体" w:hAnsi="宋体"/>
                <w:b/>
                <w:bCs w:val="0"/>
                <w:color w:val="auto"/>
                <w:szCs w:val="21"/>
              </w:rPr>
              <w:t>日—</w:t>
            </w:r>
            <w:r>
              <w:rPr>
                <w:rFonts w:hint="default" w:ascii="宋体" w:hAnsi="宋体"/>
                <w:b/>
                <w:bCs w:val="0"/>
                <w:color w:val="auto"/>
                <w:szCs w:val="21"/>
                <w:lang w:eastAsia="zh-CN"/>
              </w:rPr>
              <w:t>2023</w:t>
            </w:r>
            <w:r>
              <w:rPr>
                <w:rFonts w:hint="eastAsia" w:ascii="宋体" w:hAnsi="宋体"/>
                <w:b/>
                <w:bCs w:val="0"/>
                <w:color w:val="auto"/>
                <w:szCs w:val="21"/>
              </w:rPr>
              <w:t>年</w:t>
            </w:r>
            <w:r>
              <w:rPr>
                <w:rFonts w:hint="default" w:ascii="宋体" w:hAnsi="宋体"/>
                <w:b/>
                <w:bCs w:val="0"/>
                <w:color w:val="auto"/>
                <w:szCs w:val="21"/>
                <w:lang w:eastAsia="zh-CN"/>
              </w:rPr>
              <w:t>7</w:t>
            </w:r>
            <w:r>
              <w:rPr>
                <w:rFonts w:hint="eastAsia" w:ascii="宋体" w:hAnsi="宋体"/>
                <w:b/>
                <w:bCs w:val="0"/>
                <w:color w:val="auto"/>
                <w:szCs w:val="21"/>
              </w:rPr>
              <w:t>月</w:t>
            </w:r>
            <w:r>
              <w:rPr>
                <w:rFonts w:hint="eastAsia" w:ascii="宋体" w:hAnsi="宋体"/>
                <w:b/>
                <w:bCs w:val="0"/>
                <w:color w:val="auto"/>
                <w:szCs w:val="21"/>
                <w:lang w:val="en-US" w:eastAsia="zh-CN"/>
              </w:rPr>
              <w:t>2</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709"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val="0"/>
                <w:bCs/>
                <w:color w:val="auto"/>
                <w:szCs w:val="21"/>
                <w:lang w:eastAsia="zh-CN"/>
              </w:rPr>
              <w:t>（</w:t>
            </w:r>
            <w:r>
              <w:rPr>
                <w:rFonts w:hint="eastAsia" w:ascii="宋体" w:hAnsi="宋体"/>
                <w:b w:val="0"/>
                <w:bCs/>
                <w:color w:val="auto"/>
                <w:szCs w:val="21"/>
                <w:lang w:val="en-US" w:eastAsia="zh-CN"/>
              </w:rPr>
              <w:t>含税</w:t>
            </w:r>
            <w:r>
              <w:rPr>
                <w:rFonts w:hint="eastAsia" w:ascii="宋体" w:hAnsi="宋体"/>
                <w:b w:val="0"/>
                <w:bCs/>
                <w:color w:val="auto"/>
                <w:szCs w:val="21"/>
                <w:lang w:eastAsia="zh-CN"/>
              </w:rPr>
              <w:t>）：</w:t>
            </w:r>
            <w:r>
              <w:rPr>
                <w:rFonts w:hint="eastAsia" w:ascii="宋体" w:hAnsi="宋体"/>
                <w:b w:val="0"/>
                <w:bCs/>
                <w:color w:val="auto"/>
                <w:szCs w:val="21"/>
                <w:u w:val="single"/>
                <w:lang w:val="en-US" w:eastAsia="zh-CN"/>
              </w:rPr>
              <w:t>151060元</w:t>
            </w:r>
            <w:r>
              <w:rPr>
                <w:rFonts w:hint="eastAsia" w:ascii="宋体" w:hAnsi="宋体"/>
                <w:b w:val="0"/>
                <w:bCs/>
                <w:color w:val="auto"/>
                <w:szCs w:val="21"/>
                <w:u w:val="single"/>
              </w:rPr>
              <w:t>，</w:t>
            </w:r>
            <w:r>
              <w:rPr>
                <w:rFonts w:hint="eastAsia" w:ascii="宋体" w:hAnsi="宋体"/>
                <w:b w:val="0"/>
                <w:bCs/>
                <w:color w:val="auto"/>
                <w:szCs w:val="21"/>
              </w:rPr>
              <w:t>报价人自主报价，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rPr>
              <w:t>函及</w:t>
            </w:r>
            <w:r>
              <w:rPr>
                <w:rFonts w:hint="eastAsia" w:ascii="宋体" w:hAnsi="宋体"/>
                <w:b/>
                <w:bCs w:val="0"/>
                <w:color w:val="auto"/>
                <w:szCs w:val="21"/>
                <w:lang w:val="en-US" w:eastAsia="zh-CN"/>
              </w:rPr>
              <w:t>报价清单</w:t>
            </w:r>
            <w:r>
              <w:rPr>
                <w:rFonts w:hint="eastAsia" w:ascii="宋体" w:hAnsi="宋体"/>
                <w:b/>
                <w:bCs w:val="0"/>
                <w:color w:val="auto"/>
                <w:szCs w:val="21"/>
              </w:rPr>
              <w:t>附件要求报价，报价单位私自变更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rPr>
              <w:t>。</w:t>
            </w:r>
          </w:p>
          <w:p>
            <w:pPr>
              <w:ind w:firstLine="210" w:firstLineChars="100"/>
              <w:rPr>
                <w:rFonts w:hint="default" w:ascii="宋体" w:hAnsi="宋体" w:eastAsia="宋体"/>
                <w:b w:val="0"/>
                <w:bCs/>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color w:val="auto"/>
                <w:szCs w:val="21"/>
              </w:rPr>
              <w:t>（1）</w:t>
            </w:r>
            <w:r>
              <w:rPr>
                <w:rFonts w:hint="eastAsia" w:ascii="宋体" w:hAnsi="宋体"/>
                <w:b/>
                <w:color w:val="auto"/>
                <w:szCs w:val="21"/>
                <w:lang w:val="en-US" w:eastAsia="zh-CN"/>
              </w:rPr>
              <w:t>报价清单</w:t>
            </w:r>
            <w:r>
              <w:rPr>
                <w:rFonts w:hint="eastAsia" w:ascii="宋体" w:hAnsi="宋体"/>
                <w:b/>
                <w:color w:val="auto"/>
                <w:szCs w:val="21"/>
              </w:rPr>
              <w:t>、（2）营业执照、（3）资质证书（如有）、（4）授权委托书</w:t>
            </w:r>
            <w:r>
              <w:rPr>
                <w:rFonts w:hint="eastAsia" w:ascii="宋体" w:hAnsi="宋体"/>
                <w:b/>
                <w:color w:val="auto"/>
                <w:szCs w:val="21"/>
                <w:lang w:eastAsia="zh-CN"/>
              </w:rPr>
              <w:t>（</w:t>
            </w:r>
            <w:r>
              <w:rPr>
                <w:rFonts w:hint="eastAsia" w:ascii="宋体" w:hAnsi="宋体"/>
                <w:b/>
                <w:color w:val="auto"/>
                <w:szCs w:val="21"/>
              </w:rPr>
              <w:t>适用于授权委托人竞价）、（5）法</w:t>
            </w:r>
            <w:r>
              <w:rPr>
                <w:rFonts w:hint="eastAsia" w:ascii="宋体" w:hAnsi="宋体"/>
                <w:b/>
                <w:color w:val="auto"/>
                <w:szCs w:val="21"/>
                <w:lang w:val="en-US" w:eastAsia="zh-CN"/>
              </w:rPr>
              <w:t>定代表</w:t>
            </w:r>
            <w:r>
              <w:rPr>
                <w:rFonts w:hint="eastAsia" w:ascii="宋体" w:hAnsi="宋体"/>
                <w:b/>
                <w:color w:val="auto"/>
                <w:szCs w:val="21"/>
              </w:rPr>
              <w:t>人身份证复印件（适用于</w:t>
            </w:r>
            <w:r>
              <w:rPr>
                <w:rFonts w:hint="eastAsia" w:ascii="宋体" w:hAnsi="宋体"/>
                <w:b/>
                <w:color w:val="auto"/>
                <w:szCs w:val="21"/>
                <w:lang w:val="en-US" w:eastAsia="zh-CN"/>
              </w:rPr>
              <w:t>法定代表人</w:t>
            </w:r>
            <w:r>
              <w:rPr>
                <w:rFonts w:hint="eastAsia" w:ascii="宋体" w:hAnsi="宋体"/>
                <w:b/>
                <w:color w:val="auto"/>
                <w:szCs w:val="21"/>
              </w:rPr>
              <w:t>竞价）（6）授权委托人身份证复印件</w:t>
            </w:r>
            <w:r>
              <w:rPr>
                <w:rFonts w:hint="eastAsia" w:ascii="宋体" w:hAnsi="宋体"/>
                <w:b/>
                <w:color w:val="auto"/>
                <w:szCs w:val="21"/>
                <w:lang w:val="en-US" w:eastAsia="zh-CN"/>
              </w:rPr>
              <w:t>及近3个月连续社保缴纳证明</w:t>
            </w:r>
            <w:r>
              <w:rPr>
                <w:rFonts w:hint="eastAsia" w:ascii="宋体" w:hAnsi="宋体"/>
                <w:b/>
                <w:color w:val="auto"/>
                <w:szCs w:val="21"/>
              </w:rPr>
              <w:t>（适用于授权委托人竞价）</w:t>
            </w:r>
            <w:r>
              <w:rPr>
                <w:rFonts w:hint="eastAsia" w:ascii="宋体" w:hAnsi="宋体"/>
                <w:b/>
                <w:bCs w:val="0"/>
                <w:color w:val="auto"/>
                <w:szCs w:val="21"/>
                <w:lang w:eastAsia="zh-CN"/>
              </w:rPr>
              <w:t>、</w:t>
            </w:r>
            <w:r>
              <w:rPr>
                <w:rFonts w:hint="eastAsia" w:ascii="宋体" w:hAnsi="宋体"/>
                <w:b/>
                <w:bCs w:val="0"/>
                <w:color w:val="auto"/>
                <w:szCs w:val="21"/>
                <w:lang w:val="en-US" w:eastAsia="zh-CN"/>
              </w:rPr>
              <w:t>（7）资格要求承诺函。上述报价函组成附件均需盖章，格式自拟，并胶装成册后密封盖章，不得散页和未密封递交。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709"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采购人对竞价人不含税总价进行评比</w:t>
            </w:r>
            <w:r>
              <w:rPr>
                <w:rFonts w:hint="eastAsia" w:ascii="宋体" w:hAnsi="宋体"/>
                <w:b/>
                <w:bCs w:val="0"/>
                <w:color w:val="auto"/>
                <w:szCs w:val="21"/>
                <w:lang w:val="en-US" w:eastAsia="zh-CN"/>
              </w:rPr>
              <w:t>（注：增值税税率不低于：</w:t>
            </w:r>
            <w:r>
              <w:rPr>
                <w:rFonts w:hint="eastAsia" w:ascii="宋体" w:hAnsi="宋体"/>
                <w:b/>
                <w:bCs w:val="0"/>
                <w:color w:val="auto"/>
                <w:szCs w:val="21"/>
                <w:u w:val="single"/>
                <w:lang w:val="en-US" w:eastAsia="zh-CN"/>
              </w:rPr>
              <w:t xml:space="preserve"> </w:t>
            </w:r>
            <w:r>
              <w:rPr>
                <w:rFonts w:hint="default" w:ascii="宋体" w:hAnsi="宋体"/>
                <w:b/>
                <w:bCs w:val="0"/>
                <w:color w:val="auto"/>
                <w:szCs w:val="21"/>
                <w:u w:val="single"/>
                <w:lang w:eastAsia="zh-CN"/>
              </w:rPr>
              <w:t>13</w:t>
            </w:r>
            <w:r>
              <w:rPr>
                <w:rFonts w:hint="eastAsia" w:ascii="宋体" w:hAnsi="宋体"/>
                <w:b/>
                <w:bCs w:val="0"/>
                <w:color w:val="auto"/>
                <w:szCs w:val="21"/>
                <w:u w:val="single"/>
                <w:lang w:val="en-US" w:eastAsia="zh-CN"/>
              </w:rPr>
              <w:t xml:space="preserve">% </w:t>
            </w:r>
            <w:r>
              <w:rPr>
                <w:rFonts w:hint="eastAsia" w:ascii="宋体" w:hAnsi="宋体"/>
                <w:b/>
                <w:bCs w:val="0"/>
                <w:color w:val="auto"/>
                <w:szCs w:val="21"/>
                <w:lang w:val="en-US" w:eastAsia="zh-CN"/>
              </w:rPr>
              <w:t>，若为小规模纳税人或所报税率低于前述要求的，所产生的税差，采购人有权在货款中扣除后再行支付。竞价人自递交竞价书起，视为接受此要约）</w:t>
            </w:r>
            <w:r>
              <w:rPr>
                <w:rFonts w:hint="eastAsia" w:ascii="宋体" w:hAnsi="宋体"/>
                <w:b w:val="0"/>
                <w:bCs/>
                <w:color w:val="auto"/>
                <w:szCs w:val="21"/>
                <w:lang w:val="en-US" w:eastAsia="zh-CN"/>
              </w:rPr>
              <w:t>，确定前三名中选候选人（不排序）并进行公示。在公示结束后结合对中选候选人报价、合同履约能力和履约风险等方面的复核考察情况，自主确定最终中选人，达到优质采购的目的。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709" w:type="dxa"/>
            <w:gridSpan w:val="3"/>
            <w:noWrap w:val="0"/>
            <w:vAlign w:val="top"/>
          </w:tcPr>
          <w:p>
            <w:pPr>
              <w:pageBreakBefore w:val="0"/>
              <w:widowControl/>
              <w:numPr>
                <w:ilvl w:val="0"/>
                <w:numId w:val="3"/>
              </w:numPr>
              <w:tabs>
                <w:tab w:val="left" w:pos="420"/>
              </w:tabs>
              <w:kinsoku/>
              <w:wordWrap/>
              <w:overflowPunct/>
              <w:topLinePunct w:val="0"/>
              <w:autoSpaceDE/>
              <w:autoSpaceDN/>
              <w:bidi w:val="0"/>
              <w:spacing w:line="540" w:lineRule="exact"/>
              <w:ind w:firstLine="420" w:firstLineChars="200"/>
              <w:jc w:val="both"/>
              <w:textAlignment w:val="auto"/>
              <w:rPr>
                <w:rFonts w:hint="eastAsia" w:ascii="宋体" w:hAnsi="宋体" w:cs="Times New Roman"/>
                <w:b/>
                <w:bCs w:val="0"/>
                <w:color w:val="auto"/>
                <w:kern w:val="2"/>
                <w:sz w:val="21"/>
                <w:szCs w:val="21"/>
                <w:lang w:val="en-US" w:eastAsia="zh-CN" w:bidi="ar-SA"/>
              </w:rPr>
            </w:pPr>
            <w:r>
              <w:rPr>
                <w:rFonts w:hint="default" w:ascii="宋体" w:hAnsi="宋体" w:eastAsia="宋体" w:cs="Times New Roman"/>
                <w:b w:val="0"/>
                <w:bCs/>
                <w:color w:val="auto"/>
                <w:kern w:val="2"/>
                <w:sz w:val="21"/>
                <w:szCs w:val="21"/>
                <w:lang w:val="en-US" w:eastAsia="zh-CN" w:bidi="ar-SA"/>
              </w:rPr>
              <w:t>报价采用</w:t>
            </w:r>
            <w:r>
              <w:rPr>
                <w:rFonts w:hint="eastAsia" w:ascii="宋体" w:hAnsi="宋体" w:eastAsia="宋体" w:cs="Times New Roman"/>
                <w:b w:val="0"/>
                <w:bCs/>
                <w:color w:val="auto"/>
                <w:kern w:val="2"/>
                <w:sz w:val="21"/>
                <w:szCs w:val="21"/>
                <w:lang w:val="en-US" w:eastAsia="zh-CN" w:bidi="ar-SA"/>
              </w:rPr>
              <w:t>：</w:t>
            </w:r>
            <w:r>
              <w:rPr>
                <w:rFonts w:hint="default" w:ascii="宋体" w:hAnsi="宋体" w:eastAsia="宋体" w:cs="Times New Roman"/>
                <w:b w:val="0"/>
                <w:bCs/>
                <w:color w:val="auto"/>
                <w:kern w:val="2"/>
                <w:sz w:val="21"/>
                <w:szCs w:val="21"/>
                <w:lang w:val="en-US" w:eastAsia="zh-CN" w:bidi="ar-SA"/>
              </w:rPr>
              <w:t>报价采用固定综合单价</w:t>
            </w:r>
            <w:r>
              <w:rPr>
                <w:rFonts w:hint="eastAsia" w:ascii="宋体" w:hAnsi="宋体" w:cs="Times New Roman"/>
                <w:b w:val="0"/>
                <w:bCs/>
                <w:color w:val="auto"/>
                <w:kern w:val="2"/>
                <w:sz w:val="21"/>
                <w:szCs w:val="21"/>
                <w:lang w:val="en-US" w:eastAsia="zh-CN" w:bidi="ar-SA"/>
              </w:rPr>
              <w:t>，报价包含材料设备费、运输费、上车费、管理费、利润、税费、风险等全部费用，在整个供货期内均不调整单价，具体金额以实际结算金额为准。</w:t>
            </w:r>
          </w:p>
          <w:p>
            <w:pPr>
              <w:pageBreakBefore w:val="0"/>
              <w:widowControl/>
              <w:numPr>
                <w:ilvl w:val="0"/>
                <w:numId w:val="0"/>
              </w:numPr>
              <w:tabs>
                <w:tab w:val="left" w:pos="420"/>
              </w:tabs>
              <w:kinsoku/>
              <w:wordWrap/>
              <w:overflowPunct/>
              <w:topLinePunct w:val="0"/>
              <w:autoSpaceDE/>
              <w:autoSpaceDN/>
              <w:bidi w:val="0"/>
              <w:spacing w:line="540" w:lineRule="exact"/>
              <w:ind w:firstLine="422" w:firstLineChars="200"/>
              <w:jc w:val="both"/>
              <w:textAlignment w:val="auto"/>
              <w:rPr>
                <w:rFonts w:hint="default" w:ascii="宋体" w:hAnsi="宋体"/>
                <w:b w:val="0"/>
                <w:bCs/>
                <w:color w:val="auto"/>
                <w:szCs w:val="21"/>
                <w:lang w:val="en-US"/>
              </w:rPr>
            </w:pPr>
            <w:r>
              <w:rPr>
                <w:rFonts w:hint="eastAsia" w:ascii="宋体" w:hAnsi="宋体" w:cs="Times New Roman"/>
                <w:b/>
                <w:bCs w:val="0"/>
                <w:color w:val="auto"/>
                <w:kern w:val="2"/>
                <w:sz w:val="21"/>
                <w:szCs w:val="21"/>
                <w:lang w:val="en-US" w:eastAsia="zh-CN" w:bidi="ar-SA"/>
              </w:rPr>
              <w:t>2、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709"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w:t>
            </w:r>
            <w:r>
              <w:rPr>
                <w:rFonts w:hint="eastAsia"/>
                <w:color w:val="auto"/>
              </w:rPr>
              <w:t>时间：</w:t>
            </w:r>
            <w:r>
              <w:rPr>
                <w:rFonts w:hint="default"/>
                <w:color w:val="auto"/>
              </w:rPr>
              <w:t>2023</w:t>
            </w:r>
            <w:r>
              <w:rPr>
                <w:rFonts w:hint="eastAsia"/>
                <w:color w:val="auto"/>
              </w:rPr>
              <w:t>年</w:t>
            </w:r>
            <w:r>
              <w:rPr>
                <w:rFonts w:hint="default"/>
                <w:color w:val="auto"/>
                <w:lang w:eastAsia="zh-CN"/>
              </w:rPr>
              <w:t>7</w:t>
            </w:r>
            <w:r>
              <w:rPr>
                <w:rFonts w:hint="eastAsia"/>
                <w:color w:val="auto"/>
              </w:rPr>
              <w:t>月</w:t>
            </w:r>
            <w:r>
              <w:rPr>
                <w:rFonts w:hint="eastAsia"/>
                <w:color w:val="auto"/>
                <w:lang w:val="en-US" w:eastAsia="zh-CN"/>
              </w:rPr>
              <w:t>3</w:t>
            </w:r>
            <w:r>
              <w:rPr>
                <w:rFonts w:hint="eastAsia"/>
                <w:color w:val="auto"/>
              </w:rPr>
              <w:t>日</w:t>
            </w:r>
            <w:r>
              <w:rPr>
                <w:rFonts w:hint="default"/>
                <w:color w:val="auto"/>
                <w:lang w:eastAsia="zh-CN"/>
              </w:rPr>
              <w:t>10</w:t>
            </w:r>
            <w:r>
              <w:rPr>
                <w:rFonts w:hint="eastAsia"/>
                <w:color w:val="auto"/>
              </w:rPr>
              <w:t>时</w:t>
            </w:r>
            <w:r>
              <w:rPr>
                <w:rFonts w:hint="default"/>
                <w:color w:val="auto"/>
                <w:lang w:eastAsia="zh-CN"/>
              </w:rPr>
              <w:t>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  </w:t>
            </w:r>
            <w:r>
              <w:rPr>
                <w:rFonts w:hint="eastAsia"/>
                <w:color w:val="auto"/>
                <w:lang w:val="en-US" w:eastAsia="zh-CN"/>
              </w:rPr>
              <w:t>（书面竞价/现场竞价）。</w:t>
            </w:r>
          </w:p>
          <w:p>
            <w:pPr>
              <w:numPr>
                <w:ilvl w:val="0"/>
                <w:numId w:val="0"/>
              </w:numPr>
              <w:rPr>
                <w:rFonts w:hint="default"/>
                <w:color w:val="auto"/>
                <w:lang w:val="en-US"/>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邮寄/现场递交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后邮寄到场或现场递交至</w:t>
            </w:r>
            <w:r>
              <w:rPr>
                <w:rFonts w:hint="eastAsia"/>
                <w:color w:val="auto"/>
              </w:rPr>
              <w:t>：雅安</w:t>
            </w:r>
            <w:r>
              <w:rPr>
                <w:rFonts w:hint="eastAsia"/>
                <w:color w:val="auto"/>
                <w:lang w:val="en-US" w:eastAsia="zh-CN"/>
              </w:rPr>
              <w:t>市政建设</w:t>
            </w:r>
            <w:r>
              <w:rPr>
                <w:rFonts w:hint="eastAsia"/>
                <w:color w:val="auto"/>
              </w:rPr>
              <w:t>工程有限公司，地址：</w:t>
            </w:r>
            <w:r>
              <w:rPr>
                <w:rFonts w:hint="eastAsia"/>
                <w:color w:val="auto"/>
                <w:u w:val="single"/>
                <w:lang w:val="en-US" w:eastAsia="zh-CN"/>
              </w:rPr>
              <w:t>雅安市雨城区和兴街1号</w:t>
            </w:r>
            <w:r>
              <w:rPr>
                <w:rFonts w:hint="eastAsia"/>
                <w:color w:val="auto"/>
                <w:lang w:val="en-US" w:eastAsia="zh-CN"/>
              </w:rPr>
              <w:t>，收件人：</w:t>
            </w:r>
            <w:r>
              <w:rPr>
                <w:rFonts w:hint="eastAsia"/>
                <w:color w:val="auto"/>
                <w:u w:val="single"/>
                <w:lang w:val="en-US" w:eastAsia="zh-CN"/>
              </w:rPr>
              <w:t>秦先生</w:t>
            </w:r>
            <w:r>
              <w:rPr>
                <w:rFonts w:hint="eastAsia"/>
                <w:color w:val="auto"/>
                <w:lang w:val="en-US" w:eastAsia="zh-CN"/>
              </w:rPr>
              <w:t>，电话：</w:t>
            </w:r>
            <w:r>
              <w:rPr>
                <w:rFonts w:hint="eastAsia"/>
                <w:color w:val="auto"/>
                <w:u w:val="single"/>
                <w:lang w:val="en-US" w:eastAsia="zh-CN"/>
              </w:rPr>
              <w:t>18808358589</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709" w:type="dxa"/>
            <w:gridSpan w:val="3"/>
            <w:noWrap w:val="0"/>
            <w:vAlign w:val="top"/>
          </w:tcPr>
          <w:p>
            <w:pPr>
              <w:jc w:val="left"/>
              <w:rPr>
                <w:rFonts w:hint="default" w:ascii="宋体" w:hAnsi="宋体" w:eastAsia="宋体"/>
                <w:b w:val="0"/>
                <w:bCs/>
                <w:color w:val="auto"/>
                <w:szCs w:val="21"/>
                <w:lang w:eastAsia="zh-Hans"/>
              </w:rPr>
            </w:pPr>
            <w:r>
              <w:rPr>
                <w:rFonts w:hint="eastAsia" w:ascii="宋体" w:hAnsi="宋体"/>
                <w:b w:val="0"/>
                <w:bCs/>
                <w:color w:val="auto"/>
                <w:szCs w:val="21"/>
                <w:lang w:val="en-US" w:eastAsia="zh-Hans"/>
              </w:rPr>
              <w:t>按月进度支付</w:t>
            </w:r>
            <w:r>
              <w:rPr>
                <w:rFonts w:hint="default" w:ascii="宋体" w:hAnsi="宋体"/>
                <w:b w:val="0"/>
                <w:bCs/>
                <w:color w:val="auto"/>
                <w:szCs w:val="21"/>
                <w:lang w:eastAsia="zh-Hans"/>
              </w:rPr>
              <w:t>9</w:t>
            </w:r>
            <w:r>
              <w:rPr>
                <w:rFonts w:hint="eastAsia" w:ascii="宋体" w:hAnsi="宋体"/>
                <w:b w:val="0"/>
                <w:bCs/>
                <w:color w:val="auto"/>
                <w:szCs w:val="21"/>
                <w:lang w:val="en-US" w:eastAsia="zh-CN"/>
              </w:rPr>
              <w:t>0</w:t>
            </w:r>
            <w:r>
              <w:rPr>
                <w:rFonts w:hint="default" w:ascii="宋体" w:hAnsi="宋体"/>
                <w:b w:val="0"/>
                <w:bCs/>
                <w:color w:val="auto"/>
                <w:szCs w:val="21"/>
                <w:lang w:eastAsia="zh-Hans"/>
              </w:rPr>
              <w:t>%</w:t>
            </w:r>
            <w:r>
              <w:rPr>
                <w:rFonts w:hint="eastAsia" w:ascii="宋体" w:hAnsi="宋体"/>
                <w:b w:val="0"/>
                <w:bCs/>
                <w:color w:val="auto"/>
                <w:szCs w:val="21"/>
                <w:lang w:eastAsia="zh-Hans"/>
              </w:rPr>
              <w:t>，</w:t>
            </w:r>
            <w:r>
              <w:rPr>
                <w:rFonts w:hint="eastAsia" w:ascii="宋体" w:hAnsi="宋体"/>
                <w:b w:val="0"/>
                <w:bCs/>
                <w:color w:val="auto"/>
                <w:szCs w:val="21"/>
                <w:lang w:val="en-US" w:eastAsia="zh-Hans"/>
              </w:rPr>
              <w:t>最后一次供货完毕后</w:t>
            </w:r>
            <w:r>
              <w:rPr>
                <w:rFonts w:hint="default" w:ascii="宋体" w:hAnsi="宋体"/>
                <w:b w:val="0"/>
                <w:bCs/>
                <w:color w:val="auto"/>
                <w:szCs w:val="21"/>
                <w:lang w:eastAsia="zh-Hans"/>
              </w:rPr>
              <w:t>30</w:t>
            </w:r>
            <w:r>
              <w:rPr>
                <w:rFonts w:hint="eastAsia" w:ascii="宋体" w:hAnsi="宋体"/>
                <w:b w:val="0"/>
                <w:bCs/>
                <w:color w:val="auto"/>
                <w:szCs w:val="21"/>
                <w:lang w:val="en-US" w:eastAsia="zh-Hans"/>
              </w:rPr>
              <w:t>日内支付至</w:t>
            </w:r>
            <w:r>
              <w:rPr>
                <w:rFonts w:hint="default" w:ascii="宋体" w:hAnsi="宋体"/>
                <w:b w:val="0"/>
                <w:bCs/>
                <w:color w:val="auto"/>
                <w:szCs w:val="21"/>
                <w:lang w:eastAsia="zh-Hans"/>
              </w:rPr>
              <w:t>100%</w:t>
            </w:r>
            <w:r>
              <w:rPr>
                <w:rFonts w:hint="eastAsia" w:ascii="宋体" w:hAnsi="宋体"/>
                <w:b w:val="0"/>
                <w:bCs/>
                <w:color w:val="auto"/>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709"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要求供应商公开、公平、公正参与本次采购（报价、采购），过程如有围标、串标、陪标、行贿、等行为发生，采购人将按照下列规定处理供应商：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r>
        <w:rPr>
          <w:rFonts w:hint="eastAsia" w:ascii="宋体" w:hAnsi="宋体"/>
          <w:b w:val="0"/>
          <w:bCs/>
          <w:color w:val="000000"/>
          <w:szCs w:val="21"/>
          <w:lang w:val="en-US" w:eastAsia="zh-CN"/>
        </w:rPr>
        <w:t>附件1报价清单</w:t>
      </w:r>
    </w:p>
    <w:tbl>
      <w:tblPr>
        <w:tblStyle w:val="5"/>
        <w:tblW w:w="91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1511"/>
        <w:gridCol w:w="808"/>
        <w:gridCol w:w="816"/>
        <w:gridCol w:w="1569"/>
        <w:gridCol w:w="1618"/>
        <w:gridCol w:w="1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9117" w:type="dxa"/>
            <w:gridSpan w:val="7"/>
            <w:tcBorders>
              <w:top w:val="nil"/>
              <w:left w:val="nil"/>
              <w:bottom w:val="nil"/>
              <w:right w:val="nil"/>
            </w:tcBorders>
            <w:shd w:val="clear" w:color="auto" w:fill="auto"/>
            <w:vAlign w:val="top"/>
          </w:tcPr>
          <w:p>
            <w:pPr>
              <w:keepNext w:val="0"/>
              <w:keepLines w:val="0"/>
              <w:widowControl/>
              <w:suppressLineNumbers w:val="0"/>
              <w:ind w:firstLineChars="80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汉源县唐富物流园区基础设施项目第二期(一标段)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9117" w:type="dxa"/>
            <w:gridSpan w:val="7"/>
            <w:tcBorders>
              <w:top w:val="nil"/>
              <w:left w:val="nil"/>
              <w:bottom w:val="nil"/>
              <w:right w:val="nil"/>
            </w:tcBorders>
            <w:shd w:val="clear" w:color="auto" w:fill="auto"/>
            <w:vAlign w:val="center"/>
          </w:tcPr>
          <w:p>
            <w:pPr>
              <w:keepNext w:val="0"/>
              <w:keepLines w:val="0"/>
              <w:widowControl/>
              <w:suppressLineNumbers w:val="0"/>
              <w:ind w:firstLineChars="130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井圈井盖采购</w:t>
            </w:r>
            <w:r>
              <w:rPr>
                <w:rFonts w:hint="eastAsia" w:ascii="宋体" w:hAnsi="宋体" w:cs="宋体"/>
                <w:i w:val="0"/>
                <w:iCs w:val="0"/>
                <w:color w:val="000000"/>
                <w:kern w:val="0"/>
                <w:sz w:val="24"/>
                <w:szCs w:val="24"/>
                <w:u w:val="none"/>
                <w:lang w:val="en-US" w:eastAsia="zh-Hans" w:bidi="ar"/>
              </w:rPr>
              <w:t>报价</w:t>
            </w:r>
            <w:r>
              <w:rPr>
                <w:rFonts w:ascii="宋体" w:hAnsi="宋体" w:eastAsia="宋体" w:cs="宋体"/>
                <w:i w:val="0"/>
                <w:iCs w:val="0"/>
                <w:color w:val="000000"/>
                <w:kern w:val="0"/>
                <w:sz w:val="24"/>
                <w:szCs w:val="24"/>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2"/>
                <w:szCs w:val="22"/>
                <w:u w:val="none"/>
              </w:rPr>
            </w:pPr>
            <w:r>
              <w:rPr>
                <w:rStyle w:val="10"/>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材料名称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单位</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数量</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Hans"/>
              </w:rPr>
            </w:pPr>
            <w:r>
              <w:rPr>
                <w:rFonts w:hint="eastAsia"/>
                <w:lang w:val="en-US" w:eastAsia="zh-CN"/>
              </w:rPr>
              <w:t>不</w:t>
            </w:r>
            <w:r>
              <w:rPr>
                <w:lang w:val="en-US" w:eastAsia="zh-CN"/>
              </w:rPr>
              <w:t>含税</w:t>
            </w:r>
            <w:r>
              <w:rPr>
                <w:rFonts w:hint="eastAsia"/>
                <w:lang w:val="en-US" w:eastAsia="zh-Hans"/>
              </w:rPr>
              <w:t>控制</w:t>
            </w:r>
          </w:p>
          <w:p>
            <w:pPr>
              <w:keepNext w:val="0"/>
              <w:keepLines w:val="0"/>
              <w:widowControl/>
              <w:suppressLineNumbers w:val="0"/>
              <w:jc w:val="center"/>
              <w:textAlignment w:val="center"/>
              <w:rPr>
                <w:rFonts w:hint="default"/>
              </w:rPr>
            </w:pPr>
            <w:r>
              <w:rPr>
                <w:lang w:val="en-US" w:eastAsia="zh-CN"/>
              </w:rPr>
              <w:t>单价</w:t>
            </w:r>
            <w:r>
              <w:rPr>
                <w:rStyle w:val="10"/>
                <w:rFonts w:hint="eastAsia"/>
                <w:lang w:val="en-US" w:eastAsia="zh-CN" w:bidi="ar"/>
              </w:rPr>
              <w:t>（元）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Hans"/>
              </w:rPr>
            </w:pPr>
            <w:r>
              <w:rPr>
                <w:rFonts w:hint="eastAsia"/>
                <w:lang w:val="en-US" w:eastAsia="zh-CN"/>
              </w:rPr>
              <w:t>不</w:t>
            </w:r>
            <w:r>
              <w:rPr>
                <w:lang w:val="en-US" w:eastAsia="zh-CN"/>
              </w:rPr>
              <w:t>含税</w:t>
            </w:r>
            <w:r>
              <w:rPr>
                <w:rFonts w:hint="eastAsia"/>
                <w:lang w:val="en-US" w:eastAsia="zh-Hans"/>
              </w:rPr>
              <w:t>单价</w:t>
            </w:r>
          </w:p>
          <w:p>
            <w:pPr>
              <w:pStyle w:val="2"/>
              <w:ind w:firstLine="440" w:firstLineChars="200"/>
              <w:rPr>
                <w:rFonts w:hint="eastAsia" w:eastAsia="宋体"/>
                <w:lang w:val="en-US" w:eastAsia="zh-CN"/>
              </w:rPr>
            </w:pPr>
            <w:r>
              <w:rPr>
                <w:rStyle w:val="10"/>
                <w:rFonts w:hint="eastAsia"/>
                <w:lang w:val="en-US" w:eastAsia="zh-CN" w:bidi="ar"/>
              </w:rPr>
              <w:t>（元）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rFonts w:hint="eastAsia"/>
                <w:lang w:val="en-US" w:eastAsia="zh-CN" w:bidi="ar"/>
              </w:rPr>
              <w:t>五防</w:t>
            </w:r>
            <w:r>
              <w:rPr>
                <w:rStyle w:val="10"/>
                <w:lang w:val="en-US" w:eastAsia="zh-CN" w:bidi="ar"/>
              </w:rPr>
              <w:t>球磨铸铁井盖井</w:t>
            </w:r>
            <w:r>
              <w:rPr>
                <w:rStyle w:val="10"/>
                <w:rFonts w:hint="eastAsia"/>
                <w:lang w:val="en-US" w:eastAsia="zh-CN" w:bidi="ar"/>
              </w:rPr>
              <w:t>座</w:t>
            </w:r>
            <w:r>
              <w:rPr>
                <w:rStyle w:val="10"/>
                <w:lang w:val="en-US" w:eastAsia="zh-CN" w:bidi="ar"/>
              </w:rPr>
              <w:t>φ700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lang w:val="en-US" w:eastAsia="zh-CN"/>
              </w:rPr>
            </w:pPr>
            <w:r>
              <w:rPr>
                <w:rFonts w:hint="eastAsia"/>
                <w:lang w:val="en-US" w:eastAsia="zh-CN"/>
              </w:rPr>
              <w:t>D400</w:t>
            </w:r>
          </w:p>
          <w:p>
            <w:pPr>
              <w:pStyle w:val="2"/>
              <w:jc w:val="left"/>
              <w:rPr>
                <w:rFonts w:hint="eastAsia"/>
                <w:lang w:val="en-US" w:eastAsia="zh-CN"/>
              </w:rPr>
            </w:pPr>
            <w:r>
              <w:rPr>
                <w:rFonts w:hint="eastAsia"/>
                <w:lang w:val="en-US" w:eastAsia="zh-CN"/>
              </w:rPr>
              <w:t>700*900*200</w:t>
            </w:r>
          </w:p>
          <w:p>
            <w:pPr>
              <w:pStyle w:val="2"/>
              <w:jc w:val="left"/>
              <w:rPr>
                <w:rFonts w:hint="default"/>
                <w:lang w:val="en-US" w:eastAsia="zh-CN"/>
              </w:rPr>
            </w:pPr>
            <w:r>
              <w:rPr>
                <w:rFonts w:hint="eastAsia"/>
                <w:lang w:val="en-US" w:eastAsia="zh-CN"/>
              </w:rPr>
              <w:t>承重40吨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rFonts w:hint="eastAsia"/>
                <w:lang w:val="en-US" w:eastAsia="zh-CN" w:bidi="ar"/>
              </w:rPr>
              <w:t>五防</w:t>
            </w:r>
            <w:r>
              <w:rPr>
                <w:rStyle w:val="10"/>
                <w:lang w:val="en-US" w:eastAsia="zh-CN" w:bidi="ar"/>
              </w:rPr>
              <w:t>球墨铸铁井盖井</w:t>
            </w:r>
            <w:r>
              <w:rPr>
                <w:rStyle w:val="10"/>
                <w:rFonts w:hint="eastAsia"/>
                <w:lang w:val="en-US" w:eastAsia="zh-CN" w:bidi="ar"/>
              </w:rPr>
              <w:t>座</w:t>
            </w:r>
            <w:r>
              <w:rPr>
                <w:rStyle w:val="10"/>
                <w:lang w:val="en-US" w:eastAsia="zh-CN" w:bidi="ar"/>
              </w:rPr>
              <w:t>φ700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480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lang w:val="en-US" w:eastAsia="zh-CN"/>
              </w:rPr>
            </w:pPr>
            <w:r>
              <w:rPr>
                <w:rFonts w:hint="eastAsia"/>
                <w:lang w:val="en-US" w:eastAsia="zh-CN"/>
              </w:rPr>
              <w:t>重型c250</w:t>
            </w:r>
          </w:p>
          <w:p>
            <w:pPr>
              <w:pStyle w:val="2"/>
              <w:jc w:val="left"/>
              <w:rPr>
                <w:rFonts w:hint="default"/>
                <w:lang w:val="en-US" w:eastAsia="zh-CN"/>
              </w:rPr>
            </w:pPr>
            <w:r>
              <w:rPr>
                <w:rFonts w:hint="eastAsia"/>
                <w:lang w:val="en-US" w:eastAsia="zh-CN"/>
              </w:rPr>
              <w:t>700*900*200承重30吨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lang w:val="en-US" w:eastAsia="zh-CN"/>
              </w:rPr>
            </w:pPr>
            <w:r>
              <w:rPr>
                <w:rFonts w:hint="eastAsia"/>
                <w:lang w:val="en-US" w:eastAsia="zh-CN"/>
              </w:rPr>
              <w:t>五防</w:t>
            </w:r>
            <w:r>
              <w:rPr>
                <w:lang w:val="en-US" w:eastAsia="zh-CN"/>
              </w:rPr>
              <w:t>防水防盗井盖井座φ950</w:t>
            </w:r>
          </w:p>
          <w:p>
            <w:pPr>
              <w:pStyle w:val="2"/>
              <w:rPr>
                <w:rFonts w:hint="default"/>
                <w:lang w:val="en-US"/>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520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lang w:val="en-US" w:eastAsia="zh-CN"/>
              </w:rPr>
            </w:pPr>
            <w:r>
              <w:rPr>
                <w:rFonts w:hint="eastAsia"/>
                <w:lang w:val="en-US" w:eastAsia="zh-CN"/>
              </w:rPr>
              <w:t>重型c250</w:t>
            </w:r>
          </w:p>
          <w:p>
            <w:pPr>
              <w:pStyle w:val="2"/>
              <w:jc w:val="left"/>
              <w:rPr>
                <w:rFonts w:hint="default"/>
                <w:lang w:val="en-US" w:eastAsia="zh-CN"/>
              </w:rPr>
            </w:pPr>
            <w:bookmarkStart w:id="0" w:name="_GoBack"/>
            <w:bookmarkEnd w:id="0"/>
            <w:r>
              <w:rPr>
                <w:rFonts w:hint="eastAsia"/>
                <w:lang w:val="en-US" w:eastAsia="zh-CN"/>
              </w:rPr>
              <w:t>承重30吨950*1100*200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lang w:val="en-US" w:eastAsia="zh-CN" w:bidi="ar"/>
              </w:rPr>
            </w:pPr>
            <w:r>
              <w:rPr>
                <w:rStyle w:val="10"/>
                <w:rFonts w:hint="eastAsia"/>
                <w:lang w:val="en-US" w:eastAsia="zh-CN" w:bidi="ar"/>
              </w:rPr>
              <w:t>五防</w:t>
            </w:r>
            <w:r>
              <w:rPr>
                <w:rStyle w:val="10"/>
                <w:lang w:val="en-US" w:eastAsia="zh-CN" w:bidi="ar"/>
              </w:rPr>
              <w:t>道路防水防盗井盖井</w:t>
            </w:r>
            <w:r>
              <w:rPr>
                <w:rStyle w:val="10"/>
                <w:rFonts w:hint="eastAsia"/>
                <w:lang w:val="en-US" w:eastAsia="zh-CN" w:bidi="ar"/>
              </w:rPr>
              <w:t>座</w:t>
            </w:r>
            <w:r>
              <w:rPr>
                <w:rStyle w:val="10"/>
                <w:lang w:val="en-US" w:eastAsia="zh-CN" w:bidi="ar"/>
              </w:rPr>
              <w:t>φ950</w:t>
            </w:r>
          </w:p>
          <w:p>
            <w:pPr>
              <w:keepNext w:val="0"/>
              <w:keepLines w:val="0"/>
              <w:widowControl/>
              <w:suppressLineNumbers w:val="0"/>
              <w:jc w:val="left"/>
              <w:textAlignment w:val="center"/>
              <w:rPr>
                <w:rFonts w:hint="default" w:ascii="Arial" w:hAnsi="Arial" w:cs="Arial"/>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580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lang w:val="en-US" w:eastAsia="zh-CN"/>
              </w:rPr>
            </w:pPr>
            <w:r>
              <w:rPr>
                <w:rFonts w:hint="eastAsia"/>
                <w:lang w:val="en-US" w:eastAsia="zh-CN"/>
              </w:rPr>
              <w:t>D400</w:t>
            </w:r>
          </w:p>
          <w:p>
            <w:pPr>
              <w:pStyle w:val="2"/>
              <w:jc w:val="left"/>
              <w:rPr>
                <w:rFonts w:hint="eastAsia"/>
                <w:lang w:val="en-US" w:eastAsia="zh-CN"/>
              </w:rPr>
            </w:pPr>
            <w:r>
              <w:rPr>
                <w:rFonts w:hint="eastAsia"/>
                <w:lang w:val="en-US" w:eastAsia="zh-CN"/>
              </w:rPr>
              <w:t>承重40吨</w:t>
            </w:r>
          </w:p>
          <w:p>
            <w:pPr>
              <w:pStyle w:val="2"/>
              <w:jc w:val="left"/>
              <w:rPr>
                <w:rFonts w:hint="default"/>
                <w:lang w:val="en-US" w:eastAsia="zh-CN"/>
              </w:rPr>
            </w:pPr>
            <w:r>
              <w:rPr>
                <w:rFonts w:hint="eastAsia"/>
                <w:lang w:val="en-US" w:eastAsia="zh-CN"/>
              </w:rPr>
              <w:t>950*1100*200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lang w:val="en-US" w:eastAsia="zh-CN" w:bidi="ar"/>
              </w:rPr>
              <w:t>轻型井盖</w:t>
            </w:r>
            <w:r>
              <w:rPr>
                <w:rStyle w:val="10"/>
                <w:rFonts w:hint="eastAsia"/>
                <w:lang w:val="en-US" w:eastAsia="zh-CN" w:bidi="ar"/>
              </w:rPr>
              <w:t>井座</w:t>
            </w:r>
            <w:r>
              <w:rPr>
                <w:rStyle w:val="10"/>
                <w:lang w:val="en-US" w:eastAsia="zh-CN" w:bidi="ar"/>
              </w:rPr>
              <w:t>φ700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420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jc w:val="left"/>
              <w:rPr>
                <w:rFonts w:hint="eastAsia"/>
                <w:lang w:val="en-US" w:eastAsia="zh-CN"/>
              </w:rPr>
            </w:pPr>
            <w:r>
              <w:rPr>
                <w:rFonts w:hint="eastAsia"/>
                <w:lang w:val="en-US" w:eastAsia="zh-CN"/>
              </w:rPr>
              <w:t>重型c250</w:t>
            </w:r>
          </w:p>
          <w:p>
            <w:pPr>
              <w:pStyle w:val="2"/>
              <w:jc w:val="left"/>
              <w:rPr>
                <w:rFonts w:hint="default"/>
                <w:lang w:val="en-US" w:eastAsia="zh-CN"/>
              </w:rPr>
            </w:pPr>
            <w:r>
              <w:rPr>
                <w:rFonts w:hint="eastAsia"/>
                <w:lang w:val="en-US" w:eastAsia="zh-CN"/>
              </w:rPr>
              <w:t>承重30吨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34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5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lang w:val="en-US" w:eastAsia="zh-CN" w:bidi="ar"/>
              </w:rPr>
              <w:t>电力球磨铸铁井盖井座</w:t>
            </w:r>
            <w:r>
              <w:rPr>
                <w:rStyle w:val="10"/>
                <w:lang w:val="en-US" w:eastAsia="zh-CN" w:bidi="ar"/>
              </w:rPr>
              <w:br w:type="textWrapping"/>
            </w:r>
            <w:r>
              <w:rPr>
                <w:rStyle w:val="10"/>
                <w:lang w:val="en-US" w:eastAsia="zh-CN" w:bidi="ar"/>
              </w:rPr>
              <w:t>φ800</w:t>
            </w:r>
          </w:p>
        </w:tc>
        <w:tc>
          <w:tcPr>
            <w:tcW w:w="8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380</w:t>
            </w:r>
          </w:p>
        </w:tc>
        <w:tc>
          <w:tcPr>
            <w:tcW w:w="164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7" w:type="dxa"/>
            <w:tcBorders>
              <w:top w:val="single" w:color="000000" w:sz="4" w:space="0"/>
              <w:left w:val="single" w:color="000000" w:sz="4" w:space="0"/>
              <w:bottom w:val="nil"/>
              <w:right w:val="single" w:color="000000" w:sz="4" w:space="0"/>
            </w:tcBorders>
            <w:shd w:val="clear" w:color="auto" w:fill="auto"/>
            <w:vAlign w:val="center"/>
          </w:tcPr>
          <w:p>
            <w:pPr>
              <w:pStyle w:val="2"/>
              <w:jc w:val="left"/>
              <w:rPr>
                <w:rFonts w:hint="eastAsia"/>
                <w:lang w:val="en-US" w:eastAsia="zh-CN"/>
              </w:rPr>
            </w:pPr>
            <w:r>
              <w:rPr>
                <w:rFonts w:hint="eastAsia"/>
                <w:lang w:val="en-US" w:eastAsia="zh-CN"/>
              </w:rPr>
              <w:t>重型c250</w:t>
            </w:r>
          </w:p>
          <w:p>
            <w:pPr>
              <w:pStyle w:val="2"/>
              <w:jc w:val="left"/>
              <w:rPr>
                <w:rFonts w:hint="default"/>
                <w:lang w:val="en-US" w:eastAsia="zh-CN"/>
              </w:rPr>
            </w:pPr>
            <w:r>
              <w:rPr>
                <w:rFonts w:hint="eastAsia"/>
                <w:lang w:val="en-US" w:eastAsia="zh-CN"/>
              </w:rPr>
              <w:t>承重30吨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lang w:val="en-US" w:eastAsia="zh-CN"/>
              </w:rPr>
            </w:pPr>
            <w:r>
              <w:rPr>
                <w:lang w:val="en-US" w:eastAsia="zh-CN"/>
              </w:rPr>
              <w:t>不含税总价</w:t>
            </w:r>
          </w:p>
          <w:p>
            <w:pPr>
              <w:pStyle w:val="2"/>
              <w:ind w:firstLine="220" w:firstLineChars="100"/>
              <w:rPr>
                <w:rFonts w:hint="default"/>
              </w:rPr>
            </w:pPr>
            <w:r>
              <w:rPr>
                <w:rStyle w:val="10"/>
                <w:rFonts w:hint="eastAsia"/>
                <w:lang w:val="en-US" w:eastAsia="zh-CN" w:bidi="ar"/>
              </w:rPr>
              <w:t>（元）</w:t>
            </w:r>
          </w:p>
        </w:tc>
        <w:tc>
          <w:tcPr>
            <w:tcW w:w="7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7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r>
              <w:rPr>
                <w:rFonts w:hint="eastAsia" w:ascii="宋体" w:hAnsi="宋体" w:cs="宋体"/>
                <w:i w:val="0"/>
                <w:iCs w:val="0"/>
                <w:color w:val="000000"/>
                <w:kern w:val="0"/>
                <w:sz w:val="22"/>
                <w:szCs w:val="22"/>
                <w:u w:val="none"/>
                <w:lang w:val="en-US" w:eastAsia="zh-CN" w:bidi="ar"/>
              </w:rPr>
              <w:t>（元）</w:t>
            </w:r>
          </w:p>
        </w:tc>
        <w:tc>
          <w:tcPr>
            <w:tcW w:w="776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1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 xml:space="preserve">报价单位：                           联系人及联系电话：    </w:t>
            </w:r>
          </w:p>
        </w:tc>
      </w:tr>
    </w:tbl>
    <w:p>
      <w:pPr>
        <w:pageBreakBefore w:val="0"/>
        <w:widowControl/>
        <w:numPr>
          <w:ilvl w:val="0"/>
          <w:numId w:val="0"/>
        </w:numPr>
        <w:tabs>
          <w:tab w:val="left" w:pos="420"/>
        </w:tabs>
        <w:kinsoku/>
        <w:wordWrap/>
        <w:overflowPunct/>
        <w:topLinePunct w:val="0"/>
        <w:autoSpaceDE/>
        <w:autoSpaceDN/>
        <w:bidi w:val="0"/>
        <w:spacing w:line="540" w:lineRule="exact"/>
        <w:ind w:firstLine="420" w:firstLineChars="200"/>
        <w:jc w:val="both"/>
        <w:textAlignment w:val="auto"/>
        <w:rPr>
          <w:rFonts w:hint="default" w:ascii="宋体" w:hAnsi="宋体" w:eastAsia="宋体"/>
          <w:b w:val="0"/>
          <w:bCs/>
          <w:color w:val="000000"/>
          <w:szCs w:val="21"/>
          <w:lang w:val="en-US" w:eastAsia="zh-CN"/>
        </w:rPr>
      </w:pPr>
      <w:r>
        <w:rPr>
          <w:rFonts w:hint="default" w:ascii="宋体" w:hAnsi="宋体" w:eastAsia="宋体" w:cs="Times New Roman"/>
          <w:b w:val="0"/>
          <w:bCs/>
          <w:color w:val="auto"/>
          <w:kern w:val="2"/>
          <w:sz w:val="21"/>
          <w:szCs w:val="21"/>
          <w:lang w:val="en-US" w:eastAsia="zh-CN" w:bidi="ar-SA"/>
        </w:rPr>
        <w:t>报价采用固定综合单价</w:t>
      </w:r>
      <w:r>
        <w:rPr>
          <w:rFonts w:hint="eastAsia" w:ascii="宋体" w:hAnsi="宋体" w:cs="Times New Roman"/>
          <w:b w:val="0"/>
          <w:bCs/>
          <w:color w:val="auto"/>
          <w:kern w:val="2"/>
          <w:sz w:val="21"/>
          <w:szCs w:val="21"/>
          <w:lang w:val="en-US" w:eastAsia="zh-CN" w:bidi="ar-SA"/>
        </w:rPr>
        <w:t>，报价包含材料设备费、运输费、上车费、管理费、利润、税费、风险等全部费用，在整个供货期内均不调整单价，具体金额以实际结算金额为准。</w:t>
      </w:r>
    </w:p>
    <w:sectPr>
      <w:headerReference r:id="rId3" w:type="default"/>
      <w:footerReference r:id="rId4" w:type="default"/>
      <w:footnotePr>
        <w:pos w:val="beneathText"/>
      </w:footnotePr>
      <w:pgSz w:w="11905" w:h="16837"/>
      <w:pgMar w:top="1332" w:right="1361" w:bottom="1332"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55135"/>
    <w:multiLevelType w:val="singleLevel"/>
    <w:tmpl w:val="F5255135"/>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3EAEEBEB"/>
    <w:multiLevelType w:val="singleLevel"/>
    <w:tmpl w:val="3EAEEBEB"/>
    <w:lvl w:ilvl="0" w:tentative="0">
      <w:start w:val="1"/>
      <w:numFmt w:val="decimal"/>
      <w:suff w:val="nothing"/>
      <w:lvlText w:val="%1、"/>
      <w:lvlJc w:val="left"/>
      <w:rPr>
        <w:rFonts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zMTBmNjE2MTQzN2M5NDk3MzE1YmVjZjFiMjUifQ=="/>
  </w:docVars>
  <w:rsids>
    <w:rsidRoot w:val="00000000"/>
    <w:rsid w:val="015A40AD"/>
    <w:rsid w:val="01DD59FB"/>
    <w:rsid w:val="031F2043"/>
    <w:rsid w:val="038A7E04"/>
    <w:rsid w:val="05377B18"/>
    <w:rsid w:val="05432019"/>
    <w:rsid w:val="059705B7"/>
    <w:rsid w:val="06287EDE"/>
    <w:rsid w:val="06C21663"/>
    <w:rsid w:val="07066AF1"/>
    <w:rsid w:val="072D11D3"/>
    <w:rsid w:val="07702E6D"/>
    <w:rsid w:val="081B727D"/>
    <w:rsid w:val="08CA3808"/>
    <w:rsid w:val="09410F65"/>
    <w:rsid w:val="0946657C"/>
    <w:rsid w:val="0968726A"/>
    <w:rsid w:val="09DF70B8"/>
    <w:rsid w:val="0A3E36F7"/>
    <w:rsid w:val="0A526E6E"/>
    <w:rsid w:val="0B0C7351"/>
    <w:rsid w:val="0B220922"/>
    <w:rsid w:val="0D045D48"/>
    <w:rsid w:val="0D3E064B"/>
    <w:rsid w:val="0EA904C1"/>
    <w:rsid w:val="0ECA158C"/>
    <w:rsid w:val="0F152C78"/>
    <w:rsid w:val="0F16079E"/>
    <w:rsid w:val="10263541"/>
    <w:rsid w:val="1028555A"/>
    <w:rsid w:val="10534452"/>
    <w:rsid w:val="10620F9A"/>
    <w:rsid w:val="11036B00"/>
    <w:rsid w:val="115832F0"/>
    <w:rsid w:val="11B9690A"/>
    <w:rsid w:val="11E608FC"/>
    <w:rsid w:val="11EC57E6"/>
    <w:rsid w:val="1232769D"/>
    <w:rsid w:val="126B20EE"/>
    <w:rsid w:val="130A061A"/>
    <w:rsid w:val="135F30E0"/>
    <w:rsid w:val="13BF1404"/>
    <w:rsid w:val="140E7C96"/>
    <w:rsid w:val="141A488D"/>
    <w:rsid w:val="145F4995"/>
    <w:rsid w:val="160C6457"/>
    <w:rsid w:val="16E96798"/>
    <w:rsid w:val="17444112"/>
    <w:rsid w:val="178D7143"/>
    <w:rsid w:val="17B3510D"/>
    <w:rsid w:val="17F84A4C"/>
    <w:rsid w:val="18DA45EA"/>
    <w:rsid w:val="19151AC7"/>
    <w:rsid w:val="1A353CAE"/>
    <w:rsid w:val="1A906615"/>
    <w:rsid w:val="1B0A3EAC"/>
    <w:rsid w:val="1BB76DDC"/>
    <w:rsid w:val="1C7A05BE"/>
    <w:rsid w:val="1DD91315"/>
    <w:rsid w:val="1DE53AF9"/>
    <w:rsid w:val="1F51312D"/>
    <w:rsid w:val="1FC81641"/>
    <w:rsid w:val="20AA080C"/>
    <w:rsid w:val="2133507B"/>
    <w:rsid w:val="21AB1252"/>
    <w:rsid w:val="21F81FCB"/>
    <w:rsid w:val="22714212"/>
    <w:rsid w:val="2423153B"/>
    <w:rsid w:val="2462251A"/>
    <w:rsid w:val="24E76A0D"/>
    <w:rsid w:val="25F807A6"/>
    <w:rsid w:val="2613738E"/>
    <w:rsid w:val="2691775D"/>
    <w:rsid w:val="273325C3"/>
    <w:rsid w:val="27554102"/>
    <w:rsid w:val="28305FD5"/>
    <w:rsid w:val="287405B8"/>
    <w:rsid w:val="28AA6040"/>
    <w:rsid w:val="29BB3FC4"/>
    <w:rsid w:val="29C95561"/>
    <w:rsid w:val="2AF7102C"/>
    <w:rsid w:val="2B97636B"/>
    <w:rsid w:val="2C8903AA"/>
    <w:rsid w:val="2CAB0320"/>
    <w:rsid w:val="2CE43832"/>
    <w:rsid w:val="2D572256"/>
    <w:rsid w:val="2D796670"/>
    <w:rsid w:val="2D947006"/>
    <w:rsid w:val="2DF47AA5"/>
    <w:rsid w:val="2E1B3283"/>
    <w:rsid w:val="2E1D6FFC"/>
    <w:rsid w:val="2EE74D27"/>
    <w:rsid w:val="2F542EF1"/>
    <w:rsid w:val="2F725125"/>
    <w:rsid w:val="2F7B222C"/>
    <w:rsid w:val="2FE73B31"/>
    <w:rsid w:val="30A25EDE"/>
    <w:rsid w:val="31A43590"/>
    <w:rsid w:val="31F369F1"/>
    <w:rsid w:val="32C043F9"/>
    <w:rsid w:val="32C4213C"/>
    <w:rsid w:val="32EC51EE"/>
    <w:rsid w:val="34D128EE"/>
    <w:rsid w:val="37D20E57"/>
    <w:rsid w:val="3878269F"/>
    <w:rsid w:val="389C3213"/>
    <w:rsid w:val="38FD0155"/>
    <w:rsid w:val="39E9692C"/>
    <w:rsid w:val="3AA7481D"/>
    <w:rsid w:val="3ADE3FB6"/>
    <w:rsid w:val="3B2832E2"/>
    <w:rsid w:val="3B7F452C"/>
    <w:rsid w:val="3BA174BE"/>
    <w:rsid w:val="3C1F4887"/>
    <w:rsid w:val="3CB66F99"/>
    <w:rsid w:val="3D762284"/>
    <w:rsid w:val="3DB66B25"/>
    <w:rsid w:val="3F172887"/>
    <w:rsid w:val="3F6F51DD"/>
    <w:rsid w:val="405014B2"/>
    <w:rsid w:val="40501DC1"/>
    <w:rsid w:val="40D23C76"/>
    <w:rsid w:val="413466DE"/>
    <w:rsid w:val="415F7756"/>
    <w:rsid w:val="41B63597"/>
    <w:rsid w:val="43D321DE"/>
    <w:rsid w:val="445D7CFA"/>
    <w:rsid w:val="449C102A"/>
    <w:rsid w:val="44A70C07"/>
    <w:rsid w:val="45594DED"/>
    <w:rsid w:val="456652D4"/>
    <w:rsid w:val="45667082"/>
    <w:rsid w:val="466E26B2"/>
    <w:rsid w:val="46767537"/>
    <w:rsid w:val="46DE0ED1"/>
    <w:rsid w:val="484336AB"/>
    <w:rsid w:val="487D6BBD"/>
    <w:rsid w:val="48961A2D"/>
    <w:rsid w:val="49373210"/>
    <w:rsid w:val="49A14B2D"/>
    <w:rsid w:val="4A275032"/>
    <w:rsid w:val="4A3D2AA8"/>
    <w:rsid w:val="4A6C0C97"/>
    <w:rsid w:val="4A954692"/>
    <w:rsid w:val="4B3317B5"/>
    <w:rsid w:val="4B4E4840"/>
    <w:rsid w:val="4BF04C69"/>
    <w:rsid w:val="4CF03E01"/>
    <w:rsid w:val="4D0F1DAD"/>
    <w:rsid w:val="4D5B4FF3"/>
    <w:rsid w:val="4DD728CB"/>
    <w:rsid w:val="4E4D5283"/>
    <w:rsid w:val="4ED60DD5"/>
    <w:rsid w:val="4EDE7C89"/>
    <w:rsid w:val="50F43794"/>
    <w:rsid w:val="514C537E"/>
    <w:rsid w:val="51E23F34"/>
    <w:rsid w:val="52524C16"/>
    <w:rsid w:val="52903990"/>
    <w:rsid w:val="529E7E5B"/>
    <w:rsid w:val="53193572"/>
    <w:rsid w:val="535449BE"/>
    <w:rsid w:val="53E977FC"/>
    <w:rsid w:val="54BA6AA3"/>
    <w:rsid w:val="55307AE6"/>
    <w:rsid w:val="571D6CF2"/>
    <w:rsid w:val="580544D9"/>
    <w:rsid w:val="5A080E22"/>
    <w:rsid w:val="5A8042EB"/>
    <w:rsid w:val="5AB04A47"/>
    <w:rsid w:val="5C71038F"/>
    <w:rsid w:val="5C78171D"/>
    <w:rsid w:val="5C8E3FF5"/>
    <w:rsid w:val="5D443CF5"/>
    <w:rsid w:val="5DD92690"/>
    <w:rsid w:val="5DEF9ED3"/>
    <w:rsid w:val="5DF3423A"/>
    <w:rsid w:val="5DF919EB"/>
    <w:rsid w:val="5DFE7EEA"/>
    <w:rsid w:val="5E6C57F0"/>
    <w:rsid w:val="5EDA046D"/>
    <w:rsid w:val="5F2D3934"/>
    <w:rsid w:val="5F656C34"/>
    <w:rsid w:val="5FB46F10"/>
    <w:rsid w:val="5FCF78A6"/>
    <w:rsid w:val="60A26329"/>
    <w:rsid w:val="616B161C"/>
    <w:rsid w:val="62395615"/>
    <w:rsid w:val="62976675"/>
    <w:rsid w:val="63141A74"/>
    <w:rsid w:val="632919C3"/>
    <w:rsid w:val="63BA6ABF"/>
    <w:rsid w:val="644C6694"/>
    <w:rsid w:val="64EC4A56"/>
    <w:rsid w:val="650049A6"/>
    <w:rsid w:val="65072E52"/>
    <w:rsid w:val="660C01F2"/>
    <w:rsid w:val="66E80E2A"/>
    <w:rsid w:val="67EC3C77"/>
    <w:rsid w:val="681F15E7"/>
    <w:rsid w:val="68BC6E36"/>
    <w:rsid w:val="692E7D33"/>
    <w:rsid w:val="6AB26742"/>
    <w:rsid w:val="6ACD7AA4"/>
    <w:rsid w:val="6AD20B92"/>
    <w:rsid w:val="6BFF7183"/>
    <w:rsid w:val="6CE07597"/>
    <w:rsid w:val="6CF00B7C"/>
    <w:rsid w:val="6CF50BD8"/>
    <w:rsid w:val="6D196605"/>
    <w:rsid w:val="6D1C0597"/>
    <w:rsid w:val="6DFB21AE"/>
    <w:rsid w:val="6E160D96"/>
    <w:rsid w:val="6F5E47A3"/>
    <w:rsid w:val="70174B59"/>
    <w:rsid w:val="703B4AAA"/>
    <w:rsid w:val="70480FAF"/>
    <w:rsid w:val="70796E02"/>
    <w:rsid w:val="70A24B63"/>
    <w:rsid w:val="70B908CA"/>
    <w:rsid w:val="710B44B6"/>
    <w:rsid w:val="71BC67C6"/>
    <w:rsid w:val="72964253"/>
    <w:rsid w:val="72C05B3A"/>
    <w:rsid w:val="73D2575F"/>
    <w:rsid w:val="74FC2045"/>
    <w:rsid w:val="765C57B4"/>
    <w:rsid w:val="768F43A1"/>
    <w:rsid w:val="77974CF6"/>
    <w:rsid w:val="78625F6B"/>
    <w:rsid w:val="78830352"/>
    <w:rsid w:val="78A31478"/>
    <w:rsid w:val="79A454A8"/>
    <w:rsid w:val="7A8A0299"/>
    <w:rsid w:val="7ACD45C5"/>
    <w:rsid w:val="7AFB1A3F"/>
    <w:rsid w:val="7B673E15"/>
    <w:rsid w:val="7C957CCD"/>
    <w:rsid w:val="7CA83501"/>
    <w:rsid w:val="7D9F4904"/>
    <w:rsid w:val="7DCD7244"/>
    <w:rsid w:val="7E584AB3"/>
    <w:rsid w:val="7F5F07EF"/>
    <w:rsid w:val="E2FDC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7">
    <w:name w:val="page number"/>
    <w:basedOn w:val="8"/>
    <w:qFormat/>
    <w:uiPriority w:val="0"/>
  </w:style>
  <w:style w:type="character" w:customStyle="1" w:styleId="8">
    <w:name w:val="默认段落字体1"/>
    <w:qFormat/>
    <w:uiPriority w:val="0"/>
  </w:style>
  <w:style w:type="character" w:customStyle="1" w:styleId="9">
    <w:name w:val="font21"/>
    <w:basedOn w:val="6"/>
    <w:qFormat/>
    <w:uiPriority w:val="0"/>
    <w:rPr>
      <w:rFonts w:ascii="宋体" w:hAnsi="宋体" w:eastAsia="宋体" w:cs="宋体"/>
      <w:color w:val="000000"/>
      <w:sz w:val="22"/>
      <w:szCs w:val="22"/>
      <w:u w:val="none"/>
    </w:rPr>
  </w:style>
  <w:style w:type="character" w:customStyle="1" w:styleId="10">
    <w:name w:val="font6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2138</Words>
  <Characters>2304</Characters>
  <Lines>0</Lines>
  <Paragraphs>0</Paragraphs>
  <TotalTime>30</TotalTime>
  <ScaleCrop>false</ScaleCrop>
  <LinksUpToDate>false</LinksUpToDate>
  <CharactersWithSpaces>2347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2022-04-21T17:19:00Z</dcterms:created>
  <dc:creator>Administrator</dc:creator>
  <cp:lastModifiedBy>Keep moving</cp:lastModifiedBy>
  <cp:lastPrinted>2023-06-09T15:40:00Z</cp:lastPrinted>
  <dcterms:modified xsi:type="dcterms:W3CDTF">2023-07-01T13:07:35Z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commondata">
    <vt:lpwstr>eyJoZGlkIjoiOGE0YWM2YTgzNDZmMDI4NzlmYmU4NWQ2ZDE5YmFmY2UifQ==</vt:lpwstr>
  </property>
  <property fmtid="{D5CDD505-2E9C-101B-9397-08002B2CF9AE}" pid="4" name="ICV">
    <vt:lpwstr>E0D902718C2B4317AF32DFD44768866E_13</vt:lpwstr>
  </property>
</Properties>
</file>