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96" w:type="dxa"/>
        <w:tblInd w:w="93" w:type="dxa"/>
        <w:tblLook w:val="04A0" w:firstRow="1" w:lastRow="0" w:firstColumn="1" w:lastColumn="0" w:noHBand="0" w:noVBand="1"/>
      </w:tblPr>
      <w:tblGrid>
        <w:gridCol w:w="565"/>
        <w:gridCol w:w="1205"/>
        <w:gridCol w:w="12526"/>
      </w:tblGrid>
      <w:tr w:rsidR="00EF0BB4" w:rsidTr="00C8384A">
        <w:trPr>
          <w:trHeight w:val="1520"/>
        </w:trPr>
        <w:tc>
          <w:tcPr>
            <w:tcW w:w="1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0BB4" w:rsidRDefault="00621F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</w:t>
            </w:r>
          </w:p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大興壹號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北苑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)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抗震支撑系统规格型号说明</w:t>
            </w:r>
            <w:bookmarkEnd w:id="0"/>
          </w:p>
        </w:tc>
      </w:tr>
      <w:tr w:rsidR="00EF0BB4" w:rsidTr="00C8384A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规格型号及技术标准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后扩底锚栓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锚杆与岩体锚固后，用于连接底托或槽钢扣板、螺杆接头等；规格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:M12x100mm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（长度），强度等级：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8.8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级，表面处理：热浸镀锌，拉拔力破坏值不低于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20KN,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剪切力破坏值不低于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40KN,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需提供权威检测报告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抗震转接铰链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适用用各种规格槽钢的刚性抗震连接件，铰片可连接抗震组件或通过锚栓、螺栓固定于结构构件，角度可调；表面处理：电镀锌，镀锌层厚度≥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抗震转接铰链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适用用各种规格槽钢的刚性抗震连接件，铰片可连接抗震组件或通过锚栓、螺栓固定于结构构件，角度可调；表面处理：电镀锌，镀锌层厚度≥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V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字加劲件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适用于加固吊杆时，实现槽钢与吊杆之间的可靠连接；规格型号：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限位紧固件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适用于限制风管、桥架的左右位移；规格型号：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槽钢扣板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适用于螺杆与槽钢间的安装连接；规格型号：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轻型槽钢底座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适用于支架与混泥土连接；规格：基础板</w:t>
            </w:r>
            <w:r>
              <w:rPr>
                <w:rStyle w:val="font41"/>
                <w:rFonts w:hint="default"/>
                <w:lang w:bidi="ar"/>
              </w:rPr>
              <w:t>165mm</w:t>
            </w:r>
            <w:r>
              <w:rPr>
                <w:rStyle w:val="font41"/>
                <w:rFonts w:hint="default"/>
                <w:lang w:bidi="ar"/>
              </w:rPr>
              <w:t>长度</w:t>
            </w:r>
            <w:r>
              <w:rPr>
                <w:rStyle w:val="font41"/>
                <w:rFonts w:hint="default"/>
                <w:lang w:bidi="ar"/>
              </w:rPr>
              <w:t>x42mm</w:t>
            </w:r>
            <w:r>
              <w:rPr>
                <w:rStyle w:val="font41"/>
                <w:rFonts w:hint="default"/>
                <w:lang w:bidi="ar"/>
              </w:rPr>
              <w:t>宽度</w:t>
            </w:r>
            <w:r>
              <w:rPr>
                <w:rStyle w:val="font41"/>
                <w:rFonts w:hint="default"/>
                <w:lang w:bidi="ar"/>
              </w:rPr>
              <w:t>x5mm</w:t>
            </w:r>
            <w:r>
              <w:rPr>
                <w:rStyle w:val="font41"/>
                <w:rFonts w:hint="default"/>
                <w:lang w:bidi="ar"/>
              </w:rPr>
              <w:t>厚度，上部连接端</w:t>
            </w:r>
            <w:r>
              <w:rPr>
                <w:rStyle w:val="font41"/>
                <w:rFonts w:hint="default"/>
                <w:lang w:bidi="ar"/>
              </w:rPr>
              <w:t>105mm</w:t>
            </w:r>
            <w:r>
              <w:rPr>
                <w:rStyle w:val="font41"/>
                <w:rFonts w:hint="default"/>
                <w:lang w:bidi="ar"/>
              </w:rPr>
              <w:t>长度</w:t>
            </w:r>
            <w:r>
              <w:rPr>
                <w:rStyle w:val="font41"/>
                <w:rFonts w:hint="default"/>
                <w:lang w:bidi="ar"/>
              </w:rPr>
              <w:t>x53mm</w:t>
            </w:r>
            <w:r>
              <w:rPr>
                <w:rStyle w:val="font41"/>
                <w:rFonts w:hint="default"/>
                <w:lang w:bidi="ar"/>
              </w:rPr>
              <w:t>宽度</w:t>
            </w:r>
            <w:r>
              <w:rPr>
                <w:rStyle w:val="font41"/>
                <w:rFonts w:hint="default"/>
                <w:lang w:bidi="ar"/>
              </w:rPr>
              <w:t>x5mm</w:t>
            </w:r>
            <w:r>
              <w:rPr>
                <w:rStyle w:val="font41"/>
                <w:rFonts w:hint="default"/>
                <w:lang w:bidi="ar"/>
              </w:rPr>
              <w:t>厚度；材质：</w:t>
            </w:r>
            <w:r>
              <w:rPr>
                <w:rStyle w:val="font41"/>
                <w:rFonts w:hint="default"/>
                <w:lang w:bidi="ar"/>
              </w:rPr>
              <w:t>Q235</w:t>
            </w:r>
            <w:r>
              <w:rPr>
                <w:rStyle w:val="font41"/>
                <w:rFonts w:hint="default"/>
                <w:lang w:bidi="ar"/>
              </w:rPr>
              <w:t>表面处理：热浸镀锌，锌层厚度</w:t>
            </w:r>
            <w:r>
              <w:rPr>
                <w:rStyle w:val="font41"/>
                <w:rFonts w:hint="default"/>
                <w:lang w:bidi="ar"/>
              </w:rPr>
              <w:t>≥</w:t>
            </w:r>
            <w:r>
              <w:rPr>
                <w:rStyle w:val="font31"/>
                <w:rFonts w:hint="default"/>
                <w:lang w:bidi="ar"/>
              </w:rPr>
              <w:t>80μm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槽钢端盖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型钢端帽，用于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型钢端部，覆盖粗糙边缘，材质：聚乙烯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槽钢端盖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型钢端帽，用于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型钢端部，覆盖粗糙边缘，材质：聚乙烯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自锁螺母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的螺栓的固定件，用于连接型钢与连接件，型钢与管束的连接；规格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:M12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槽钢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支吊架横梁和竖杆；规格：</w:t>
            </w:r>
            <w:r>
              <w:rPr>
                <w:rStyle w:val="font41"/>
                <w:rFonts w:hint="default"/>
                <w:lang w:bidi="ar"/>
              </w:rPr>
              <w:t>41mm(</w:t>
            </w:r>
            <w:r>
              <w:rPr>
                <w:rStyle w:val="font41"/>
                <w:rFonts w:hint="default"/>
                <w:lang w:bidi="ar"/>
              </w:rPr>
              <w:t>宽度</w:t>
            </w:r>
            <w:r>
              <w:rPr>
                <w:rStyle w:val="font41"/>
                <w:rFonts w:hint="default"/>
                <w:lang w:bidi="ar"/>
              </w:rPr>
              <w:t>)x41mm(</w:t>
            </w:r>
            <w:r>
              <w:rPr>
                <w:rStyle w:val="font41"/>
                <w:rFonts w:hint="default"/>
                <w:lang w:bidi="ar"/>
              </w:rPr>
              <w:t>高度</w:t>
            </w:r>
            <w:r>
              <w:rPr>
                <w:rStyle w:val="font41"/>
                <w:rFonts w:hint="default"/>
                <w:lang w:bidi="ar"/>
              </w:rPr>
              <w:t>)x2.0</w:t>
            </w:r>
            <w:r>
              <w:rPr>
                <w:rStyle w:val="font31"/>
                <w:rFonts w:hint="default"/>
                <w:lang w:bidi="ar"/>
              </w:rPr>
              <w:t>mm(</w:t>
            </w:r>
            <w:r>
              <w:rPr>
                <w:rStyle w:val="font31"/>
                <w:rFonts w:hint="default"/>
                <w:lang w:bidi="ar"/>
              </w:rPr>
              <w:t>料厚</w:t>
            </w:r>
            <w:r>
              <w:rPr>
                <w:rStyle w:val="font31"/>
                <w:rFonts w:hint="default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；材质：</w:t>
            </w:r>
            <w:r>
              <w:rPr>
                <w:rStyle w:val="font31"/>
                <w:rFonts w:hint="default"/>
                <w:lang w:bidi="ar"/>
              </w:rPr>
              <w:t>Q235;</w:t>
            </w:r>
            <w:r>
              <w:rPr>
                <w:rStyle w:val="font31"/>
                <w:rFonts w:hint="default"/>
                <w:lang w:bidi="ar"/>
              </w:rPr>
              <w:t>表面处理：热浸镀锌</w:t>
            </w:r>
            <w:r>
              <w:rPr>
                <w:rStyle w:val="font31"/>
                <w:rFonts w:hint="default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电镀锌，热浸镀锌，锌层厚度</w:t>
            </w:r>
            <w:r>
              <w:rPr>
                <w:rStyle w:val="font31"/>
                <w:rFonts w:hint="default"/>
                <w:lang w:bidi="ar"/>
              </w:rPr>
              <w:t>≥80μm</w:t>
            </w:r>
            <w:r>
              <w:rPr>
                <w:rStyle w:val="font31"/>
                <w:rFonts w:hint="default"/>
                <w:lang w:bidi="ar"/>
              </w:rPr>
              <w:t>；电镀锌，镀锌层厚度</w:t>
            </w:r>
            <w:r>
              <w:rPr>
                <w:rStyle w:val="font31"/>
                <w:rFonts w:hint="default"/>
                <w:lang w:bidi="ar"/>
              </w:rPr>
              <w:t>≥5μm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双拼槽钢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支吊架横梁；规格：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2x41mm(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宽度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)x41mm(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)x2.5mm(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料厚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表面处理：热浸镀锌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电镀锌，热浸镀锌，锌层厚度≥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槽钢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支吊架横梁；规格：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41mm(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宽度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)x52mm(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)x2.5mm(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料厚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表面处理：热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浸镀锌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电镀锌，热浸镀锌，锌层厚度≥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双拼槽钢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支吊架横梁；规格：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2x41mm(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宽度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)x52mm(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)x2.5mm(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料厚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表面处理：热浸镀锌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电镀锌，热浸镀锌，锌层厚度≥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槽钢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支吊架横梁规格：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41mm(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宽度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)x62mm(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)x2.5mm(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料厚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表面处理：热浸镀锌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电镀锌，热浸镀锌，锌层厚度≥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双拼槽钢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支吊架横梁规格：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2x41mm(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宽度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)x62mm(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)x2.5mm(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料厚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表面处理：热浸镀锌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电镀锌，热浸镀锌，锌层厚度≥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孔直角连接件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孔直角连接件，适用于直角连接，材质：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孔直角连接件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孔直角连接件，，适用于高强度直角连接，材质：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六角头螺栓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用于连接，固定连接件、底托，规格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:M12x25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（长度），表面处理：电镀锌，镀锌层厚度≥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六角头螺栓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用于连接，固定连接件、底托，规格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:M12x70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（长度），表面处理：电镀锌，镀锌层厚度≥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槽钢锁扣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适用于连接槽钢底座与槽钢、槽钢与连接件，型钢与丝杆的连接，也可用来固定管束，规格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:M10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槽钢锁扣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适用于连接槽钢底座与槽钢、槽钢与连接件，型钢与丝杆的连接，也可用来固定管束，规格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:M12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全牙螺杆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用于连接型钢与管束，规格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:M12x3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米，表面处理：电镀锌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螺杆接头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用于连接全牙螺杆与锚栓，规格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:M12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，表面处理：电镀锌，镀锌层厚度≥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型管卡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型管卡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型管卡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型管卡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型管卡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型管卡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的固定；厚度≥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座式保温管束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适用于保温水管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的固定与保温，材质：管夹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Q235,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保温层聚氨酯≥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30mm(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厚度），表面处理：电镀锌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座式保温管束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适用于保温水管</w:t>
            </w:r>
            <w:r>
              <w:rPr>
                <w:rStyle w:val="font41"/>
                <w:rFonts w:hint="default"/>
                <w:lang w:bidi="ar"/>
              </w:rPr>
              <w:t>DN80</w:t>
            </w:r>
            <w:r>
              <w:rPr>
                <w:rStyle w:val="font41"/>
                <w:rFonts w:hint="default"/>
                <w:lang w:bidi="ar"/>
              </w:rPr>
              <w:t>的固定与保温，材质：管夹</w:t>
            </w:r>
            <w:r>
              <w:rPr>
                <w:rStyle w:val="font41"/>
                <w:rFonts w:hint="default"/>
                <w:lang w:bidi="ar"/>
              </w:rPr>
              <w:t xml:space="preserve">Q235, </w:t>
            </w:r>
            <w:r>
              <w:rPr>
                <w:rStyle w:val="font41"/>
                <w:rFonts w:hint="default"/>
                <w:lang w:bidi="ar"/>
              </w:rPr>
              <w:t>保温层聚氨酯</w:t>
            </w:r>
            <w:r>
              <w:rPr>
                <w:rStyle w:val="font41"/>
                <w:rFonts w:hint="default"/>
                <w:lang w:bidi="ar"/>
              </w:rPr>
              <w:t>≥</w:t>
            </w:r>
            <w:r>
              <w:rPr>
                <w:rStyle w:val="font31"/>
                <w:rFonts w:hint="default"/>
                <w:lang w:bidi="ar"/>
              </w:rPr>
              <w:t>30mm(</w:t>
            </w:r>
            <w:r>
              <w:rPr>
                <w:rStyle w:val="font31"/>
                <w:rFonts w:hint="default"/>
                <w:lang w:bidi="ar"/>
              </w:rPr>
              <w:t>厚度），表面处理：电镀锌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座式保温管束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适用于保温水管</w:t>
            </w:r>
            <w:r>
              <w:rPr>
                <w:rStyle w:val="font41"/>
                <w:rFonts w:hint="default"/>
                <w:lang w:bidi="ar"/>
              </w:rPr>
              <w:t>DN100</w:t>
            </w:r>
            <w:r>
              <w:rPr>
                <w:rStyle w:val="font41"/>
                <w:rFonts w:hint="default"/>
                <w:lang w:bidi="ar"/>
              </w:rPr>
              <w:t>的固定与保温，材质：管夹</w:t>
            </w:r>
            <w:r>
              <w:rPr>
                <w:rStyle w:val="font41"/>
                <w:rFonts w:hint="default"/>
                <w:lang w:bidi="ar"/>
              </w:rPr>
              <w:t xml:space="preserve">Q235, </w:t>
            </w:r>
            <w:r>
              <w:rPr>
                <w:rStyle w:val="font41"/>
                <w:rFonts w:hint="default"/>
                <w:lang w:bidi="ar"/>
              </w:rPr>
              <w:t>保温层聚氨酯</w:t>
            </w:r>
            <w:r>
              <w:rPr>
                <w:rStyle w:val="font41"/>
                <w:rFonts w:hint="default"/>
                <w:lang w:bidi="ar"/>
              </w:rPr>
              <w:t>≥</w:t>
            </w:r>
            <w:r>
              <w:rPr>
                <w:rStyle w:val="font31"/>
                <w:rFonts w:hint="default"/>
                <w:lang w:bidi="ar"/>
              </w:rPr>
              <w:t>30mm(</w:t>
            </w:r>
            <w:r>
              <w:rPr>
                <w:rStyle w:val="font31"/>
                <w:rFonts w:hint="default"/>
                <w:lang w:bidi="ar"/>
              </w:rPr>
              <w:t>厚度），表面处理：电镀锌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座式保温管束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适用于保温水管</w:t>
            </w:r>
            <w:r>
              <w:rPr>
                <w:rStyle w:val="font41"/>
                <w:rFonts w:hint="default"/>
                <w:lang w:bidi="ar"/>
              </w:rPr>
              <w:t>DN125</w:t>
            </w:r>
            <w:r>
              <w:rPr>
                <w:rStyle w:val="font41"/>
                <w:rFonts w:hint="default"/>
                <w:lang w:bidi="ar"/>
              </w:rPr>
              <w:t>的固定与保温，材质：管夹</w:t>
            </w:r>
            <w:r>
              <w:rPr>
                <w:rStyle w:val="font41"/>
                <w:rFonts w:hint="default"/>
                <w:lang w:bidi="ar"/>
              </w:rPr>
              <w:t xml:space="preserve">Q235, </w:t>
            </w:r>
            <w:r>
              <w:rPr>
                <w:rStyle w:val="font41"/>
                <w:rFonts w:hint="default"/>
                <w:lang w:bidi="ar"/>
              </w:rPr>
              <w:t>保温层聚氨酯</w:t>
            </w:r>
            <w:r>
              <w:rPr>
                <w:rStyle w:val="font41"/>
                <w:rFonts w:hint="default"/>
                <w:lang w:bidi="ar"/>
              </w:rPr>
              <w:t>≥</w:t>
            </w:r>
            <w:r>
              <w:rPr>
                <w:rStyle w:val="font31"/>
                <w:rFonts w:hint="default"/>
                <w:lang w:bidi="ar"/>
              </w:rPr>
              <w:t>30mm(</w:t>
            </w:r>
            <w:r>
              <w:rPr>
                <w:rStyle w:val="font31"/>
                <w:rFonts w:hint="default"/>
                <w:lang w:bidi="ar"/>
              </w:rPr>
              <w:t>厚度）），表面处理：电镀锌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座式保温管束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适用于保温水管</w:t>
            </w:r>
            <w:r>
              <w:rPr>
                <w:rStyle w:val="font41"/>
                <w:rFonts w:hint="default"/>
                <w:lang w:bidi="ar"/>
              </w:rPr>
              <w:t>DN150</w:t>
            </w:r>
            <w:r>
              <w:rPr>
                <w:rStyle w:val="font41"/>
                <w:rFonts w:hint="default"/>
                <w:lang w:bidi="ar"/>
              </w:rPr>
              <w:t>的固定与保温，材质：管夹</w:t>
            </w:r>
            <w:r>
              <w:rPr>
                <w:rStyle w:val="font41"/>
                <w:rFonts w:hint="default"/>
                <w:lang w:bidi="ar"/>
              </w:rPr>
              <w:t xml:space="preserve">Q235, </w:t>
            </w:r>
            <w:r>
              <w:rPr>
                <w:rStyle w:val="font41"/>
                <w:rFonts w:hint="default"/>
                <w:lang w:bidi="ar"/>
              </w:rPr>
              <w:t>保温层聚氨酯</w:t>
            </w:r>
            <w:r>
              <w:rPr>
                <w:rStyle w:val="font41"/>
                <w:rFonts w:hint="default"/>
                <w:lang w:bidi="ar"/>
              </w:rPr>
              <w:t>≥</w:t>
            </w:r>
            <w:r>
              <w:rPr>
                <w:rStyle w:val="font31"/>
                <w:rFonts w:hint="default"/>
                <w:lang w:bidi="ar"/>
              </w:rPr>
              <w:t>30mm(</w:t>
            </w:r>
            <w:r>
              <w:rPr>
                <w:rStyle w:val="font31"/>
                <w:rFonts w:hint="default"/>
                <w:lang w:bidi="ar"/>
              </w:rPr>
              <w:t>厚度），表面处理：电镀锌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座式保温管束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适用于保温水管</w:t>
            </w:r>
            <w:r>
              <w:rPr>
                <w:rStyle w:val="font41"/>
                <w:rFonts w:hint="default"/>
                <w:lang w:bidi="ar"/>
              </w:rPr>
              <w:t>DN200</w:t>
            </w:r>
            <w:r>
              <w:rPr>
                <w:rStyle w:val="font41"/>
                <w:rFonts w:hint="default"/>
                <w:lang w:bidi="ar"/>
              </w:rPr>
              <w:t>的固定与保温，材质：管夹</w:t>
            </w:r>
            <w:r>
              <w:rPr>
                <w:rStyle w:val="font41"/>
                <w:rFonts w:hint="default"/>
                <w:lang w:bidi="ar"/>
              </w:rPr>
              <w:t xml:space="preserve">Q235, </w:t>
            </w:r>
            <w:r>
              <w:rPr>
                <w:rStyle w:val="font41"/>
                <w:rFonts w:hint="default"/>
                <w:lang w:bidi="ar"/>
              </w:rPr>
              <w:t>保温层聚氨酯</w:t>
            </w:r>
            <w:r>
              <w:rPr>
                <w:rStyle w:val="font41"/>
                <w:rFonts w:hint="default"/>
                <w:lang w:bidi="ar"/>
              </w:rPr>
              <w:t>≥</w:t>
            </w:r>
            <w:r>
              <w:rPr>
                <w:rStyle w:val="font31"/>
                <w:rFonts w:hint="default"/>
                <w:lang w:bidi="ar"/>
              </w:rPr>
              <w:t>30mm(</w:t>
            </w:r>
            <w:r>
              <w:rPr>
                <w:rStyle w:val="font31"/>
                <w:rFonts w:hint="default"/>
                <w:lang w:bidi="ar"/>
              </w:rPr>
              <w:t>厚度）），表面处理：电镀锌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DN150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  <w:tr w:rsidR="00EF0BB4" w:rsidTr="00C8384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型卡带内衬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0BB4" w:rsidRDefault="00621F1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适用于管道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DN200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的固定；材质：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Q235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，表面处理：电镀锌</w:t>
            </w:r>
          </w:p>
        </w:tc>
      </w:tr>
    </w:tbl>
    <w:p w:rsidR="00EF0BB4" w:rsidRDefault="00EF0BB4"/>
    <w:sectPr w:rsidR="00EF0BB4">
      <w:headerReference w:type="default" r:id="rId8"/>
      <w:footerReference w:type="default" r:id="rId9"/>
      <w:footnotePr>
        <w:pos w:val="beneathText"/>
      </w:footnotePr>
      <w:pgSz w:w="16837" w:h="11905" w:orient="landscape"/>
      <w:pgMar w:top="1361" w:right="1332" w:bottom="1361" w:left="1332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16" w:rsidRDefault="00621F16">
      <w:r>
        <w:separator/>
      </w:r>
    </w:p>
  </w:endnote>
  <w:endnote w:type="continuationSeparator" w:id="0">
    <w:p w:rsidR="00621F16" w:rsidRDefault="0062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B4" w:rsidRDefault="00621F16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C8384A">
      <w:rPr>
        <w:rFonts w:ascii="宋体" w:hAnsi="宋体"/>
        <w:noProof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16" w:rsidRDefault="00621F16">
      <w:r>
        <w:separator/>
      </w:r>
    </w:p>
  </w:footnote>
  <w:footnote w:type="continuationSeparator" w:id="0">
    <w:p w:rsidR="00621F16" w:rsidRDefault="0062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B4" w:rsidRDefault="00EF0B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EF30A5"/>
    <w:multiLevelType w:val="singleLevel"/>
    <w:tmpl w:val="F8EF30A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jExNGEzMGIzYmRkODllMWEyNWI4ZmUwNGJjNGUifQ=="/>
  </w:docVars>
  <w:rsids>
    <w:rsidRoot w:val="00D37D6D"/>
    <w:rsid w:val="00095A08"/>
    <w:rsid w:val="0028637F"/>
    <w:rsid w:val="002F7DF4"/>
    <w:rsid w:val="003740D4"/>
    <w:rsid w:val="00596479"/>
    <w:rsid w:val="00621F16"/>
    <w:rsid w:val="00686245"/>
    <w:rsid w:val="006C42E9"/>
    <w:rsid w:val="007231FE"/>
    <w:rsid w:val="007545BA"/>
    <w:rsid w:val="007E2A17"/>
    <w:rsid w:val="00883952"/>
    <w:rsid w:val="008A62AB"/>
    <w:rsid w:val="008C1901"/>
    <w:rsid w:val="00A26CF7"/>
    <w:rsid w:val="00A6469E"/>
    <w:rsid w:val="00AE6604"/>
    <w:rsid w:val="00C16125"/>
    <w:rsid w:val="00C57CE9"/>
    <w:rsid w:val="00C734E1"/>
    <w:rsid w:val="00C8384A"/>
    <w:rsid w:val="00CD08FC"/>
    <w:rsid w:val="00D37D6D"/>
    <w:rsid w:val="00D806FD"/>
    <w:rsid w:val="00D964AA"/>
    <w:rsid w:val="00DA54E7"/>
    <w:rsid w:val="00DA6AEA"/>
    <w:rsid w:val="00DC4716"/>
    <w:rsid w:val="00E31872"/>
    <w:rsid w:val="00E76310"/>
    <w:rsid w:val="00EF0BB4"/>
    <w:rsid w:val="01DD59FB"/>
    <w:rsid w:val="02B7624C"/>
    <w:rsid w:val="038A7E04"/>
    <w:rsid w:val="05962A91"/>
    <w:rsid w:val="07702E6D"/>
    <w:rsid w:val="0A526E6E"/>
    <w:rsid w:val="0B220922"/>
    <w:rsid w:val="0BEB72A7"/>
    <w:rsid w:val="0DA84836"/>
    <w:rsid w:val="0E552DBD"/>
    <w:rsid w:val="0EB864E3"/>
    <w:rsid w:val="0ECA158C"/>
    <w:rsid w:val="10620F9A"/>
    <w:rsid w:val="11EC57E6"/>
    <w:rsid w:val="126B20EE"/>
    <w:rsid w:val="140E7C96"/>
    <w:rsid w:val="17F84A4C"/>
    <w:rsid w:val="18131D1F"/>
    <w:rsid w:val="19241D0A"/>
    <w:rsid w:val="1B0A3EAC"/>
    <w:rsid w:val="1F073C5F"/>
    <w:rsid w:val="1F51312D"/>
    <w:rsid w:val="1FB84AC3"/>
    <w:rsid w:val="2423153B"/>
    <w:rsid w:val="258D13C1"/>
    <w:rsid w:val="2610662F"/>
    <w:rsid w:val="26745CFD"/>
    <w:rsid w:val="26B11081"/>
    <w:rsid w:val="27554102"/>
    <w:rsid w:val="279F712B"/>
    <w:rsid w:val="282315DC"/>
    <w:rsid w:val="29BB3FC4"/>
    <w:rsid w:val="29C95561"/>
    <w:rsid w:val="2E2D62C7"/>
    <w:rsid w:val="2F483377"/>
    <w:rsid w:val="2FD76F90"/>
    <w:rsid w:val="31A43590"/>
    <w:rsid w:val="325952A8"/>
    <w:rsid w:val="32FB0073"/>
    <w:rsid w:val="34683B0E"/>
    <w:rsid w:val="36770937"/>
    <w:rsid w:val="36F964F9"/>
    <w:rsid w:val="39537D75"/>
    <w:rsid w:val="3D9C33D4"/>
    <w:rsid w:val="3EE45CDF"/>
    <w:rsid w:val="3F9609BC"/>
    <w:rsid w:val="415F7756"/>
    <w:rsid w:val="445D7CFA"/>
    <w:rsid w:val="449C102A"/>
    <w:rsid w:val="46BB51AC"/>
    <w:rsid w:val="46DE0ED1"/>
    <w:rsid w:val="46E86595"/>
    <w:rsid w:val="49F475DF"/>
    <w:rsid w:val="4BD6752D"/>
    <w:rsid w:val="4BFE1DC3"/>
    <w:rsid w:val="4C8451A4"/>
    <w:rsid w:val="4CB9218D"/>
    <w:rsid w:val="4D0F1DAD"/>
    <w:rsid w:val="4D73411F"/>
    <w:rsid w:val="4EDE7C89"/>
    <w:rsid w:val="52903990"/>
    <w:rsid w:val="54BA6AA3"/>
    <w:rsid w:val="578B3094"/>
    <w:rsid w:val="580544D9"/>
    <w:rsid w:val="58532F19"/>
    <w:rsid w:val="597A47F2"/>
    <w:rsid w:val="5C2C472A"/>
    <w:rsid w:val="5C78171D"/>
    <w:rsid w:val="5CC52489"/>
    <w:rsid w:val="5CD526CC"/>
    <w:rsid w:val="5E6C0A33"/>
    <w:rsid w:val="60367925"/>
    <w:rsid w:val="616B161C"/>
    <w:rsid w:val="64EC4A56"/>
    <w:rsid w:val="66E80E2A"/>
    <w:rsid w:val="66E8749F"/>
    <w:rsid w:val="67FA6873"/>
    <w:rsid w:val="689B6EBF"/>
    <w:rsid w:val="691E189E"/>
    <w:rsid w:val="692E7D33"/>
    <w:rsid w:val="6AD20B92"/>
    <w:rsid w:val="6AF220F7"/>
    <w:rsid w:val="6BFF7183"/>
    <w:rsid w:val="6F5E47A3"/>
    <w:rsid w:val="71A5490B"/>
    <w:rsid w:val="72C05B3A"/>
    <w:rsid w:val="741758FD"/>
    <w:rsid w:val="741D66D9"/>
    <w:rsid w:val="76277FE4"/>
    <w:rsid w:val="7646657E"/>
    <w:rsid w:val="7B2C6637"/>
    <w:rsid w:val="7BB54514"/>
    <w:rsid w:val="7E256820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uppressAutoHyphens/>
      <w:spacing w:after="120"/>
    </w:pPr>
    <w:rPr>
      <w:kern w:val="1"/>
      <w:szCs w:val="20"/>
      <w:lang w:eastAsia="ar-SA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a5">
    <w:name w:val="header"/>
    <w:basedOn w:val="a"/>
    <w:qFormat/>
    <w:pPr>
      <w:pBdr>
        <w:bottom w:val="single" w:sz="4" w:space="1" w:color="000000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a6">
    <w:name w:val="page number"/>
    <w:basedOn w:val="1"/>
    <w:qFormat/>
  </w:style>
  <w:style w:type="character" w:customStyle="1" w:styleId="1">
    <w:name w:val="默认段落字体1"/>
    <w:qFormat/>
  </w:style>
  <w:style w:type="character" w:styleId="a7">
    <w:name w:val="FollowedHyperlink"/>
    <w:basedOn w:val="a1"/>
    <w:qFormat/>
    <w:rPr>
      <w:color w:val="136EC2"/>
      <w:u w:val="none"/>
    </w:rPr>
  </w:style>
  <w:style w:type="character" w:styleId="a8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Acronym"/>
    <w:basedOn w:val="a1"/>
    <w:qFormat/>
  </w:style>
  <w:style w:type="character" w:styleId="HTML1">
    <w:name w:val="HTML Variable"/>
    <w:basedOn w:val="a1"/>
    <w:qFormat/>
  </w:style>
  <w:style w:type="character" w:styleId="a9">
    <w:name w:val="Hyperlink"/>
    <w:basedOn w:val="a1"/>
    <w:qFormat/>
    <w:rPr>
      <w:color w:val="136EC2"/>
      <w:u w:val="none"/>
    </w:rPr>
  </w:style>
  <w:style w:type="character" w:styleId="HTML2">
    <w:name w:val="HTML Code"/>
    <w:basedOn w:val="a1"/>
    <w:qFormat/>
    <w:rPr>
      <w:rFonts w:ascii="Courier New" w:hAnsi="Courier New"/>
      <w:sz w:val="20"/>
    </w:rPr>
  </w:style>
  <w:style w:type="character" w:styleId="HTML3">
    <w:name w:val="HTML Cite"/>
    <w:basedOn w:val="a1"/>
    <w:qFormat/>
  </w:style>
  <w:style w:type="character" w:customStyle="1" w:styleId="s1">
    <w:name w:val="s1"/>
    <w:basedOn w:val="a1"/>
    <w:qFormat/>
    <w:rPr>
      <w:color w:val="DDDDDD"/>
      <w:sz w:val="18"/>
      <w:szCs w:val="18"/>
    </w:rPr>
  </w:style>
  <w:style w:type="character" w:customStyle="1" w:styleId="btn-auto-11">
    <w:name w:val="btn-auto-11"/>
    <w:basedOn w:val="a1"/>
    <w:qFormat/>
  </w:style>
  <w:style w:type="character" w:customStyle="1" w:styleId="btn-task-gray">
    <w:name w:val="btn-task-gray"/>
    <w:basedOn w:val="a1"/>
    <w:qFormat/>
  </w:style>
  <w:style w:type="character" w:customStyle="1" w:styleId="font41">
    <w:name w:val="font41"/>
    <w:basedOn w:val="a1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uppressAutoHyphens/>
      <w:spacing w:after="120"/>
    </w:pPr>
    <w:rPr>
      <w:kern w:val="1"/>
      <w:szCs w:val="20"/>
      <w:lang w:eastAsia="ar-SA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a5">
    <w:name w:val="header"/>
    <w:basedOn w:val="a"/>
    <w:qFormat/>
    <w:pPr>
      <w:pBdr>
        <w:bottom w:val="single" w:sz="4" w:space="1" w:color="000000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a6">
    <w:name w:val="page number"/>
    <w:basedOn w:val="1"/>
    <w:qFormat/>
  </w:style>
  <w:style w:type="character" w:customStyle="1" w:styleId="1">
    <w:name w:val="默认段落字体1"/>
    <w:qFormat/>
  </w:style>
  <w:style w:type="character" w:styleId="a7">
    <w:name w:val="FollowedHyperlink"/>
    <w:basedOn w:val="a1"/>
    <w:qFormat/>
    <w:rPr>
      <w:color w:val="136EC2"/>
      <w:u w:val="none"/>
    </w:rPr>
  </w:style>
  <w:style w:type="character" w:styleId="a8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Acronym"/>
    <w:basedOn w:val="a1"/>
    <w:qFormat/>
  </w:style>
  <w:style w:type="character" w:styleId="HTML1">
    <w:name w:val="HTML Variable"/>
    <w:basedOn w:val="a1"/>
    <w:qFormat/>
  </w:style>
  <w:style w:type="character" w:styleId="a9">
    <w:name w:val="Hyperlink"/>
    <w:basedOn w:val="a1"/>
    <w:qFormat/>
    <w:rPr>
      <w:color w:val="136EC2"/>
      <w:u w:val="none"/>
    </w:rPr>
  </w:style>
  <w:style w:type="character" w:styleId="HTML2">
    <w:name w:val="HTML Code"/>
    <w:basedOn w:val="a1"/>
    <w:qFormat/>
    <w:rPr>
      <w:rFonts w:ascii="Courier New" w:hAnsi="Courier New"/>
      <w:sz w:val="20"/>
    </w:rPr>
  </w:style>
  <w:style w:type="character" w:styleId="HTML3">
    <w:name w:val="HTML Cite"/>
    <w:basedOn w:val="a1"/>
    <w:qFormat/>
  </w:style>
  <w:style w:type="character" w:customStyle="1" w:styleId="s1">
    <w:name w:val="s1"/>
    <w:basedOn w:val="a1"/>
    <w:qFormat/>
    <w:rPr>
      <w:color w:val="DDDDDD"/>
      <w:sz w:val="18"/>
      <w:szCs w:val="18"/>
    </w:rPr>
  </w:style>
  <w:style w:type="character" w:customStyle="1" w:styleId="btn-auto-11">
    <w:name w:val="btn-auto-11"/>
    <w:basedOn w:val="a1"/>
    <w:qFormat/>
  </w:style>
  <w:style w:type="character" w:customStyle="1" w:styleId="btn-task-gray">
    <w:name w:val="btn-task-gray"/>
    <w:basedOn w:val="a1"/>
    <w:qFormat/>
  </w:style>
  <w:style w:type="character" w:customStyle="1" w:styleId="font41">
    <w:name w:val="font41"/>
    <w:basedOn w:val="a1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21</cp:revision>
  <cp:lastPrinted>2022-05-31T09:02:00Z</cp:lastPrinted>
  <dcterms:created xsi:type="dcterms:W3CDTF">2022-05-26T05:21:00Z</dcterms:created>
  <dcterms:modified xsi:type="dcterms:W3CDTF">2022-10-24T08:14:00Z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eyJoZGlkIjoiOGE0YWM2YTgzNDZmMDI4NzlmYmU4NWQ2ZDE5YmFmY2UifQ==</vt:lpwstr>
  </property>
  <property fmtid="{D5CDD505-2E9C-101B-9397-08002B2CF9AE}" pid="4" name="ICV">
    <vt:lpwstr>BC746B56DF12481690F311A00BB5F2F3</vt:lpwstr>
  </property>
</Properties>
</file>