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sz w:val="72"/>
          <w:lang w:eastAsia="zh-CN"/>
        </w:rPr>
      </w:pPr>
    </w:p>
    <w:p>
      <w:pPr>
        <w:jc w:val="center"/>
        <w:rPr>
          <w:rFonts w:hint="eastAsia" w:ascii="宋体" w:hAnsi="宋体"/>
          <w:b/>
          <w:spacing w:val="78"/>
          <w:sz w:val="72"/>
        </w:rPr>
      </w:pPr>
      <w:r>
        <w:rPr>
          <w:rFonts w:hint="eastAsia" w:ascii="宋体" w:hAnsi="宋体"/>
          <w:sz w:val="72"/>
        </w:rPr>
        <w:t>询 价 函</w:t>
      </w:r>
    </w:p>
    <w:p>
      <w:pPr>
        <w:pStyle w:val="2"/>
        <w:tabs>
          <w:tab w:val="left" w:pos="2460"/>
        </w:tabs>
        <w:jc w:val="center"/>
        <w:rPr>
          <w:rFonts w:hint="eastAsia" w:ascii="宋体" w:hAnsi="宋体"/>
          <w:sz w:val="72"/>
        </w:rPr>
      </w:pPr>
    </w:p>
    <w:p>
      <w:pPr>
        <w:pStyle w:val="2"/>
        <w:jc w:val="center"/>
        <w:rPr>
          <w:rFonts w:hint="eastAsia" w:ascii="宋体" w:hAnsi="宋体"/>
        </w:rPr>
      </w:pPr>
    </w:p>
    <w:p>
      <w:pPr>
        <w:pStyle w:val="2"/>
        <w:jc w:val="center"/>
        <w:rPr>
          <w:rFonts w:hint="eastAsia" w:ascii="宋体" w:hAnsi="宋体"/>
        </w:rPr>
      </w:pPr>
    </w:p>
    <w:p>
      <w:pPr>
        <w:pStyle w:val="2"/>
        <w:jc w:val="center"/>
        <w:rPr>
          <w:rFonts w:hint="eastAsia" w:ascii="宋体" w:hAnsi="宋体"/>
        </w:rPr>
      </w:pPr>
    </w:p>
    <w:p>
      <w:pPr>
        <w:spacing w:before="312" w:beforeLines="100" w:after="156" w:afterLines="50" w:line="380" w:lineRule="exact"/>
        <w:ind w:firstLine="1662" w:firstLineChars="460"/>
        <w:jc w:val="center"/>
        <w:rPr>
          <w:rFonts w:hint="eastAsia" w:ascii="宋体" w:hAnsi="宋体"/>
          <w:b/>
          <w:bCs/>
          <w:sz w:val="36"/>
          <w:szCs w:val="36"/>
        </w:rPr>
      </w:pPr>
    </w:p>
    <w:p>
      <w:pPr>
        <w:jc w:val="center"/>
        <w:rPr>
          <w:rFonts w:hint="eastAsia" w:ascii="宋体" w:hAnsi="宋体" w:eastAsia="宋体"/>
          <w:b/>
          <w:bCs/>
          <w:sz w:val="36"/>
          <w:szCs w:val="36"/>
          <w:lang w:val="en-US" w:eastAsia="zh-CN"/>
        </w:rPr>
      </w:pPr>
      <w:r>
        <w:rPr>
          <w:rFonts w:hint="eastAsia" w:ascii="宋体" w:hAnsi="宋体"/>
          <w:b/>
          <w:bCs/>
          <w:sz w:val="36"/>
          <w:szCs w:val="36"/>
        </w:rPr>
        <w:t>项目名称：</w:t>
      </w:r>
      <w:bookmarkStart w:id="0" w:name="SOA_borndate1"/>
      <w:r>
        <w:rPr>
          <w:rFonts w:hint="eastAsia" w:ascii="宋体" w:hAnsi="宋体"/>
          <w:b/>
          <w:bCs/>
          <w:sz w:val="36"/>
          <w:szCs w:val="36"/>
          <w:lang w:val="en-US" w:eastAsia="zh-CN"/>
        </w:rPr>
        <w:t>中国藏茶文创产业园及基础设施建设项目--茶马大道改造工程中段</w:t>
      </w:r>
    </w:p>
    <w:p>
      <w:pPr>
        <w:ind w:firstLine="1428" w:firstLineChars="395"/>
        <w:jc w:val="both"/>
        <w:rPr>
          <w:rFonts w:hint="eastAsia" w:ascii="宋体" w:hAnsi="宋体"/>
          <w:b/>
          <w:bCs/>
          <w:sz w:val="36"/>
          <w:szCs w:val="36"/>
        </w:rPr>
      </w:pPr>
    </w:p>
    <w:p>
      <w:pPr>
        <w:ind w:firstLine="1428" w:firstLineChars="395"/>
        <w:jc w:val="center"/>
        <w:rPr>
          <w:rFonts w:hint="eastAsia" w:ascii="宋体" w:hAnsi="宋体"/>
          <w:b/>
          <w:bCs/>
          <w:sz w:val="36"/>
          <w:szCs w:val="36"/>
        </w:rPr>
      </w:pPr>
    </w:p>
    <w:p>
      <w:pPr>
        <w:ind w:firstLine="1428" w:firstLineChars="395"/>
        <w:jc w:val="center"/>
        <w:rPr>
          <w:rFonts w:hint="eastAsia" w:ascii="宋体" w:hAnsi="宋体"/>
          <w:b/>
          <w:bCs/>
          <w:sz w:val="36"/>
          <w:szCs w:val="36"/>
        </w:rPr>
      </w:pPr>
    </w:p>
    <w:p>
      <w:pPr>
        <w:ind w:firstLine="1428" w:firstLineChars="395"/>
        <w:jc w:val="center"/>
        <w:rPr>
          <w:rFonts w:hint="eastAsia" w:ascii="宋体" w:hAnsi="宋体"/>
          <w:b/>
          <w:bCs/>
          <w:sz w:val="36"/>
          <w:szCs w:val="36"/>
        </w:rPr>
      </w:pPr>
    </w:p>
    <w:p>
      <w:pPr>
        <w:pStyle w:val="2"/>
        <w:jc w:val="center"/>
        <w:rPr>
          <w:rFonts w:hint="eastAsia" w:ascii="宋体" w:hAnsi="宋体"/>
          <w:b/>
          <w:bCs/>
          <w:sz w:val="36"/>
          <w:szCs w:val="36"/>
        </w:rPr>
      </w:pPr>
    </w:p>
    <w:p>
      <w:pPr>
        <w:jc w:val="center"/>
        <w:rPr>
          <w:rFonts w:hint="eastAsia"/>
        </w:rPr>
      </w:pPr>
    </w:p>
    <w:p>
      <w:pPr>
        <w:ind w:firstLine="1970" w:firstLineChars="545"/>
        <w:jc w:val="center"/>
        <w:rPr>
          <w:rFonts w:hint="eastAsia" w:ascii="宋体" w:hAnsi="宋体"/>
          <w:b/>
          <w:bCs/>
          <w:sz w:val="36"/>
          <w:szCs w:val="36"/>
        </w:rPr>
      </w:pPr>
    </w:p>
    <w:p>
      <w:pPr>
        <w:ind w:firstLine="2327" w:firstLineChars="644"/>
        <w:jc w:val="both"/>
        <w:rPr>
          <w:rFonts w:hint="eastAsia" w:ascii="宋体" w:hAnsi="宋体"/>
          <w:b/>
          <w:bCs/>
          <w:sz w:val="36"/>
          <w:szCs w:val="36"/>
        </w:rPr>
      </w:pPr>
      <w:r>
        <w:rPr>
          <w:rFonts w:hint="eastAsia" w:ascii="宋体" w:hAnsi="宋体"/>
          <w:b/>
          <w:bCs/>
          <w:sz w:val="36"/>
          <w:szCs w:val="36"/>
        </w:rPr>
        <w:t>雅安市</w:t>
      </w:r>
      <w:r>
        <w:rPr>
          <w:rFonts w:ascii="宋体" w:hAnsi="宋体"/>
          <w:b/>
          <w:bCs/>
          <w:sz w:val="36"/>
          <w:szCs w:val="36"/>
        </w:rPr>
        <w:t>市政建设工程</w:t>
      </w:r>
      <w:r>
        <w:rPr>
          <w:rFonts w:hint="eastAsia" w:ascii="宋体" w:hAnsi="宋体"/>
          <w:b/>
          <w:bCs/>
          <w:sz w:val="36"/>
          <w:szCs w:val="36"/>
        </w:rPr>
        <w:t>有限公司</w:t>
      </w:r>
    </w:p>
    <w:p>
      <w:pPr>
        <w:jc w:val="center"/>
        <w:rPr>
          <w:rFonts w:hint="eastAsia" w:ascii="宋体" w:hAnsi="宋体"/>
          <w:b/>
          <w:bCs/>
          <w:sz w:val="36"/>
          <w:szCs w:val="36"/>
        </w:rPr>
      </w:pPr>
    </w:p>
    <w:p>
      <w:pPr>
        <w:ind w:firstLine="3589" w:firstLineChars="993"/>
        <w:jc w:val="both"/>
        <w:rPr>
          <w:rFonts w:hint="eastAsia" w:ascii="方正小标宋简体" w:eastAsia="方正小标宋简体"/>
          <w:sz w:val="44"/>
          <w:szCs w:val="44"/>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宋体" w:hAnsi="宋体"/>
          <w:b/>
          <w:bCs/>
          <w:sz w:val="36"/>
          <w:szCs w:val="36"/>
        </w:rPr>
        <w:t>202</w:t>
      </w:r>
      <w:r>
        <w:rPr>
          <w:rFonts w:hint="eastAsia" w:ascii="宋体" w:hAnsi="宋体"/>
          <w:b/>
          <w:bCs/>
          <w:sz w:val="36"/>
          <w:szCs w:val="36"/>
          <w:lang w:val="en-US" w:eastAsia="zh-CN"/>
        </w:rPr>
        <w:t>2</w:t>
      </w:r>
      <w:r>
        <w:rPr>
          <w:rFonts w:hint="eastAsia" w:ascii="宋体" w:hAnsi="宋体"/>
          <w:b/>
          <w:bCs/>
          <w:sz w:val="36"/>
          <w:szCs w:val="36"/>
        </w:rPr>
        <w:t>年</w:t>
      </w:r>
      <w:r>
        <w:rPr>
          <w:rFonts w:hint="eastAsia" w:ascii="宋体" w:hAnsi="宋体"/>
          <w:b/>
          <w:bCs/>
          <w:sz w:val="36"/>
          <w:szCs w:val="36"/>
          <w:lang w:val="en-US" w:eastAsia="zh-CN"/>
        </w:rPr>
        <w:t>9</w:t>
      </w:r>
      <w:r>
        <w:rPr>
          <w:rFonts w:hint="eastAsia" w:ascii="宋体" w:hAnsi="宋体"/>
          <w:b/>
          <w:bCs/>
          <w:sz w:val="36"/>
          <w:szCs w:val="36"/>
        </w:rPr>
        <w:t>月</w:t>
      </w:r>
      <w:bookmarkEnd w:id="0"/>
    </w:p>
    <w:p>
      <w:pPr>
        <w:jc w:val="center"/>
        <w:rPr>
          <w:rFonts w:hint="eastAsia" w:ascii="方正小标宋简体" w:eastAsia="方正小标宋简体"/>
          <w:sz w:val="44"/>
          <w:szCs w:val="44"/>
        </w:rPr>
      </w:pPr>
      <w:r>
        <w:rPr>
          <w:rFonts w:hint="eastAsia" w:ascii="方正小标宋简体" w:eastAsia="方正小标宋简体"/>
          <w:sz w:val="44"/>
          <w:szCs w:val="44"/>
        </w:rPr>
        <w:t>询价函</w:t>
      </w:r>
    </w:p>
    <w:p>
      <w:pPr>
        <w:jc w:val="both"/>
        <w:rPr>
          <w:rFonts w:hint="eastAsia" w:ascii="宋体" w:hAnsi="宋体"/>
          <w:sz w:val="24"/>
        </w:rPr>
      </w:pPr>
      <w:r>
        <w:rPr>
          <w:rFonts w:hint="eastAsia" w:ascii="宋体" w:hAnsi="宋体"/>
          <w:sz w:val="24"/>
        </w:rPr>
        <w:t>我公司拟对</w:t>
      </w:r>
      <w:r>
        <w:rPr>
          <w:rFonts w:hint="eastAsia" w:ascii="宋体" w:hAnsi="宋体"/>
          <w:sz w:val="24"/>
          <w:lang w:val="en-US" w:eastAsia="zh-CN"/>
        </w:rPr>
        <w:t>中国藏茶文创产业园及基础设施建设项目--茶马大道改造工程中段</w:t>
      </w:r>
      <w:r>
        <w:rPr>
          <w:rFonts w:hint="eastAsia" w:ascii="宋体" w:hAnsi="宋体"/>
          <w:sz w:val="24"/>
          <w:lang w:val="en-US" w:eastAsia="zh-CN"/>
        </w:rPr>
        <w:t>绿化植物（含种植）材料</w:t>
      </w:r>
      <w:r>
        <w:rPr>
          <w:rFonts w:hint="eastAsia" w:ascii="宋体" w:hAnsi="宋体"/>
          <w:sz w:val="24"/>
        </w:rPr>
        <w:t>进行</w:t>
      </w:r>
      <w:r>
        <w:rPr>
          <w:rFonts w:hint="eastAsia" w:ascii="宋体" w:hAnsi="宋体"/>
          <w:sz w:val="24"/>
          <w:lang w:val="en-US" w:eastAsia="zh-CN"/>
        </w:rPr>
        <w:t>采购</w:t>
      </w:r>
      <w:r>
        <w:rPr>
          <w:rFonts w:hint="eastAsia" w:ascii="宋体" w:hAnsi="宋体"/>
          <w:sz w:val="24"/>
        </w:rPr>
        <w:t>询价，现诚邀遵守中国有关法律、法规，且具有良好的商业信誉及服务能力的单位参加，项目详情如下：</w:t>
      </w:r>
    </w:p>
    <w:tbl>
      <w:tblPr>
        <w:tblStyle w:val="6"/>
        <w:tblW w:w="10240"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2671"/>
        <w:gridCol w:w="1451"/>
        <w:gridCol w:w="4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240" w:type="dxa"/>
            <w:gridSpan w:val="4"/>
            <w:noWrap w:val="0"/>
            <w:vAlign w:val="center"/>
          </w:tcPr>
          <w:p>
            <w:pPr>
              <w:spacing w:line="360" w:lineRule="auto"/>
              <w:rPr>
                <w:rFonts w:hint="default" w:ascii="宋体" w:hAnsi="宋体" w:eastAsia="宋体"/>
                <w:bCs/>
                <w:szCs w:val="21"/>
                <w:lang w:val="en-US" w:eastAsia="zh-CN"/>
              </w:rPr>
            </w:pPr>
            <w:r>
              <w:rPr>
                <w:rFonts w:hint="eastAsia" w:ascii="宋体" w:hAnsi="宋体"/>
                <w:bCs/>
                <w:szCs w:val="21"/>
              </w:rPr>
              <w:t>项目名称：</w:t>
            </w:r>
            <w:r>
              <w:rPr>
                <w:rFonts w:hint="eastAsia" w:ascii="宋体" w:hAnsi="宋体"/>
                <w:sz w:val="24"/>
                <w:lang w:val="en-US" w:eastAsia="zh-CN"/>
              </w:rPr>
              <w:t>中国藏茶文创产业园及基础设施建设项目--茶马大道改造工程中段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240" w:type="dxa"/>
            <w:gridSpan w:val="4"/>
            <w:noWrap w:val="0"/>
            <w:vAlign w:val="center"/>
          </w:tcPr>
          <w:p>
            <w:pPr>
              <w:spacing w:line="360" w:lineRule="auto"/>
              <w:rPr>
                <w:rFonts w:hint="eastAsia" w:ascii="宋体" w:hAnsi="宋体"/>
                <w:bCs/>
                <w:szCs w:val="21"/>
              </w:rPr>
            </w:pPr>
            <w:r>
              <w:rPr>
                <w:rFonts w:hint="eastAsia" w:ascii="宋体" w:hAnsi="宋体"/>
                <w:bCs/>
                <w:szCs w:val="21"/>
              </w:rPr>
              <w:t>甲方单位名称：</w:t>
            </w:r>
            <w:r>
              <w:rPr>
                <w:rFonts w:hint="eastAsia" w:ascii="宋体" w:hAnsi="宋体"/>
                <w:sz w:val="24"/>
                <w:lang w:val="en-US" w:eastAsia="zh-CN"/>
              </w:rPr>
              <w:t>雅安市市政建设工程有限公司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770" w:type="dxa"/>
            <w:noWrap w:val="0"/>
            <w:vAlign w:val="center"/>
          </w:tcPr>
          <w:p>
            <w:pPr>
              <w:spacing w:line="360" w:lineRule="auto"/>
              <w:rPr>
                <w:rFonts w:ascii="宋体" w:hAnsi="宋体"/>
                <w:bCs/>
                <w:szCs w:val="21"/>
              </w:rPr>
            </w:pPr>
            <w:r>
              <w:rPr>
                <w:rFonts w:hint="eastAsia" w:ascii="宋体" w:hAnsi="宋体"/>
                <w:bCs/>
                <w:szCs w:val="21"/>
              </w:rPr>
              <w:t>甲方联系人</w:t>
            </w:r>
          </w:p>
        </w:tc>
        <w:tc>
          <w:tcPr>
            <w:tcW w:w="2671" w:type="dxa"/>
            <w:tcBorders>
              <w:bottom w:val="single" w:color="auto" w:sz="4" w:space="0"/>
            </w:tcBorders>
            <w:noWrap w:val="0"/>
            <w:vAlign w:val="center"/>
          </w:tcPr>
          <w:p>
            <w:pPr>
              <w:spacing w:line="360" w:lineRule="auto"/>
              <w:rPr>
                <w:rFonts w:hint="default" w:ascii="宋体" w:hAnsi="宋体" w:eastAsia="宋体"/>
                <w:bCs/>
                <w:szCs w:val="21"/>
                <w:lang w:val="en-US" w:eastAsia="zh-CN"/>
              </w:rPr>
            </w:pPr>
            <w:r>
              <w:rPr>
                <w:rFonts w:hint="eastAsia" w:ascii="宋体" w:hAnsi="宋体"/>
                <w:bCs/>
                <w:szCs w:val="21"/>
                <w:lang w:val="en-US" w:eastAsia="zh-CN"/>
              </w:rPr>
              <w:t>彭经理</w:t>
            </w:r>
          </w:p>
        </w:tc>
        <w:tc>
          <w:tcPr>
            <w:tcW w:w="1451" w:type="dxa"/>
            <w:tcBorders>
              <w:bottom w:val="single" w:color="auto" w:sz="4" w:space="0"/>
            </w:tcBorders>
            <w:noWrap w:val="0"/>
            <w:vAlign w:val="center"/>
          </w:tcPr>
          <w:p>
            <w:pPr>
              <w:spacing w:line="360" w:lineRule="auto"/>
              <w:rPr>
                <w:rFonts w:ascii="宋体" w:hAnsi="宋体"/>
                <w:bCs/>
                <w:szCs w:val="21"/>
              </w:rPr>
            </w:pPr>
            <w:r>
              <w:rPr>
                <w:rFonts w:hint="eastAsia" w:ascii="宋体" w:hAnsi="宋体"/>
                <w:bCs/>
                <w:szCs w:val="21"/>
              </w:rPr>
              <w:t>联系方式</w:t>
            </w:r>
          </w:p>
        </w:tc>
        <w:tc>
          <w:tcPr>
            <w:tcW w:w="4348" w:type="dxa"/>
            <w:tcBorders>
              <w:bottom w:val="single" w:color="auto" w:sz="4" w:space="0"/>
            </w:tcBorders>
            <w:noWrap w:val="0"/>
            <w:vAlign w:val="center"/>
          </w:tcPr>
          <w:p>
            <w:pPr>
              <w:spacing w:line="360" w:lineRule="auto"/>
              <w:rPr>
                <w:rFonts w:hint="default" w:ascii="宋体" w:hAnsi="宋体" w:eastAsia="宋体"/>
                <w:bCs/>
                <w:szCs w:val="21"/>
                <w:lang w:val="en-US" w:eastAsia="zh-CN"/>
              </w:rPr>
            </w:pPr>
            <w:r>
              <w:rPr>
                <w:rFonts w:hint="eastAsia" w:ascii="宋体" w:hAnsi="宋体"/>
                <w:bCs/>
                <w:szCs w:val="21"/>
                <w:lang w:val="en-US" w:eastAsia="zh-CN"/>
              </w:rPr>
              <w:t>15528622224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770" w:type="dxa"/>
            <w:noWrap w:val="0"/>
            <w:vAlign w:val="center"/>
          </w:tcPr>
          <w:p>
            <w:pPr>
              <w:spacing w:line="360" w:lineRule="auto"/>
              <w:rPr>
                <w:rFonts w:ascii="宋体" w:hAnsi="宋体"/>
                <w:bCs/>
                <w:szCs w:val="21"/>
              </w:rPr>
            </w:pPr>
            <w:r>
              <w:rPr>
                <w:rFonts w:hint="eastAsia" w:ascii="宋体" w:hAnsi="宋体"/>
                <w:bCs/>
                <w:szCs w:val="21"/>
              </w:rPr>
              <w:t>询价项目范围、要求描述</w:t>
            </w:r>
          </w:p>
        </w:tc>
        <w:tc>
          <w:tcPr>
            <w:tcW w:w="8470" w:type="dxa"/>
            <w:gridSpan w:val="3"/>
            <w:tcBorders>
              <w:bottom w:val="single" w:color="auto" w:sz="4" w:space="0"/>
            </w:tcBorders>
            <w:noWrap w:val="0"/>
            <w:vAlign w:val="center"/>
          </w:tcPr>
          <w:p>
            <w:pPr>
              <w:spacing w:line="360" w:lineRule="auto"/>
              <w:rPr>
                <w:rFonts w:hint="eastAsia" w:ascii="宋体" w:hAnsi="宋体"/>
                <w:bCs/>
                <w:szCs w:val="21"/>
              </w:rPr>
            </w:pPr>
            <w:r>
              <w:rPr>
                <w:rFonts w:hint="eastAsia" w:ascii="宋体" w:hAnsi="宋体"/>
                <w:bCs/>
                <w:szCs w:val="21"/>
              </w:rPr>
              <w:t>详</w:t>
            </w:r>
            <w:r>
              <w:rPr>
                <w:rFonts w:ascii="宋体" w:hAnsi="宋体"/>
                <w:bCs/>
                <w:szCs w:val="21"/>
              </w:rPr>
              <w:t>见报价函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770" w:type="dxa"/>
            <w:noWrap w:val="0"/>
            <w:vAlign w:val="center"/>
          </w:tcPr>
          <w:p>
            <w:pPr>
              <w:spacing w:line="360" w:lineRule="auto"/>
              <w:rPr>
                <w:rFonts w:hint="eastAsia" w:ascii="宋体" w:hAnsi="宋体"/>
                <w:bCs/>
                <w:szCs w:val="21"/>
              </w:rPr>
            </w:pPr>
            <w:r>
              <w:rPr>
                <w:rFonts w:hint="eastAsia" w:ascii="宋体" w:hAnsi="宋体"/>
                <w:bCs/>
                <w:szCs w:val="21"/>
              </w:rPr>
              <w:t>资格条件要求：</w:t>
            </w:r>
          </w:p>
        </w:tc>
        <w:tc>
          <w:tcPr>
            <w:tcW w:w="8470" w:type="dxa"/>
            <w:gridSpan w:val="3"/>
            <w:noWrap w:val="0"/>
            <w:vAlign w:val="center"/>
          </w:tcPr>
          <w:p>
            <w:pPr>
              <w:spacing w:line="360" w:lineRule="auto"/>
              <w:rPr>
                <w:rFonts w:hint="eastAsia" w:ascii="宋体" w:hAnsi="宋体"/>
                <w:bCs/>
                <w:szCs w:val="21"/>
              </w:rPr>
            </w:pPr>
            <w:r>
              <w:rPr>
                <w:rFonts w:hint="eastAsia" w:ascii="宋体" w:hAnsi="宋体"/>
                <w:bCs/>
                <w:szCs w:val="21"/>
              </w:rPr>
              <w:t>符合</w:t>
            </w:r>
            <w:r>
              <w:rPr>
                <w:rFonts w:ascii="宋体" w:hAnsi="宋体"/>
                <w:bCs/>
                <w:szCs w:val="21"/>
              </w:rPr>
              <w:t>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770" w:type="dxa"/>
            <w:noWrap w:val="0"/>
            <w:vAlign w:val="center"/>
          </w:tcPr>
          <w:p>
            <w:pPr>
              <w:spacing w:line="360" w:lineRule="auto"/>
              <w:rPr>
                <w:rFonts w:ascii="宋体" w:hAnsi="宋体"/>
                <w:bCs/>
                <w:szCs w:val="21"/>
              </w:rPr>
            </w:pPr>
            <w:r>
              <w:rPr>
                <w:rFonts w:hint="eastAsia" w:ascii="宋体" w:hAnsi="宋体"/>
                <w:bCs/>
                <w:szCs w:val="21"/>
              </w:rPr>
              <w:t>发送询价函时间</w:t>
            </w:r>
          </w:p>
        </w:tc>
        <w:tc>
          <w:tcPr>
            <w:tcW w:w="8470" w:type="dxa"/>
            <w:gridSpan w:val="3"/>
            <w:noWrap w:val="0"/>
            <w:vAlign w:val="center"/>
          </w:tcPr>
          <w:p>
            <w:pPr>
              <w:spacing w:line="360" w:lineRule="auto"/>
              <w:rPr>
                <w:rFonts w:hint="eastAsia" w:ascii="宋体" w:hAnsi="宋体"/>
                <w:bCs/>
                <w:szCs w:val="21"/>
              </w:rPr>
            </w:pPr>
            <w:r>
              <w:rPr>
                <w:rFonts w:hint="eastAsia" w:ascii="宋体" w:hAnsi="宋体"/>
                <w:bCs/>
                <w:color w:val="FF0000"/>
                <w:szCs w:val="21"/>
              </w:rPr>
              <w:t>时间：202</w:t>
            </w:r>
            <w:r>
              <w:rPr>
                <w:rFonts w:hint="eastAsia" w:ascii="宋体" w:hAnsi="宋体"/>
                <w:bCs/>
                <w:color w:val="FF0000"/>
                <w:szCs w:val="21"/>
                <w:lang w:val="en-US" w:eastAsia="zh-CN"/>
              </w:rPr>
              <w:t>2</w:t>
            </w:r>
            <w:r>
              <w:rPr>
                <w:rFonts w:hint="eastAsia" w:ascii="宋体" w:hAnsi="宋体"/>
                <w:bCs/>
                <w:color w:val="FF0000"/>
                <w:szCs w:val="21"/>
              </w:rPr>
              <w:t>年</w:t>
            </w:r>
            <w:r>
              <w:rPr>
                <w:rFonts w:hint="eastAsia" w:ascii="宋体" w:hAnsi="宋体"/>
                <w:bCs/>
                <w:color w:val="FF0000"/>
                <w:szCs w:val="21"/>
                <w:u w:val="single"/>
                <w:lang w:val="en-US" w:eastAsia="zh-CN"/>
              </w:rPr>
              <w:t>9</w:t>
            </w:r>
            <w:r>
              <w:rPr>
                <w:rFonts w:hint="eastAsia" w:ascii="宋体" w:hAnsi="宋体"/>
                <w:bCs/>
                <w:color w:val="FF0000"/>
                <w:szCs w:val="21"/>
              </w:rPr>
              <w:t>月</w:t>
            </w:r>
            <w:r>
              <w:rPr>
                <w:rFonts w:hint="eastAsia" w:ascii="宋体" w:hAnsi="宋体"/>
                <w:bCs/>
                <w:color w:val="FF0000"/>
                <w:szCs w:val="21"/>
                <w:u w:val="single"/>
                <w:lang w:val="en-US" w:eastAsia="zh-CN"/>
              </w:rPr>
              <w:t>30</w:t>
            </w:r>
            <w:r>
              <w:rPr>
                <w:rFonts w:hint="eastAsia" w:ascii="宋体" w:hAnsi="宋体"/>
                <w:bCs/>
                <w:color w:val="FF0000"/>
                <w:szCs w:val="21"/>
              </w:rPr>
              <w:t>日；</w:t>
            </w:r>
            <w:r>
              <w:rPr>
                <w:rFonts w:hint="eastAsia" w:ascii="宋体" w:hAnsi="宋体"/>
                <w:bCs/>
                <w:color w:val="FF0000"/>
                <w:szCs w:val="21"/>
                <w:lang w:val="en-US" w:eastAsia="zh-CN"/>
              </w:rPr>
              <w:t>上午09</w:t>
            </w:r>
            <w:r>
              <w:rPr>
                <w:rFonts w:hint="eastAsia" w:ascii="宋体" w:hAnsi="宋体"/>
                <w:bCs/>
                <w:color w:val="FF0000"/>
                <w:szCs w:val="21"/>
              </w:rPr>
              <w:t>：</w:t>
            </w:r>
            <w:r>
              <w:rPr>
                <w:rFonts w:hint="eastAsia" w:ascii="宋体" w:hAnsi="宋体"/>
                <w:bCs/>
                <w:color w:val="FF0000"/>
                <w:szCs w:val="21"/>
                <w:lang w:val="en-US" w:eastAsia="zh-CN"/>
              </w:rPr>
              <w:t>00</w:t>
            </w:r>
            <w:r>
              <w:rPr>
                <w:rFonts w:hint="eastAsia" w:ascii="宋体" w:hAnsi="宋体"/>
                <w:bCs/>
                <w:color w:val="FF0000"/>
                <w:szCs w:val="21"/>
              </w:rPr>
              <w:t>至</w:t>
            </w:r>
            <w:r>
              <w:rPr>
                <w:rFonts w:hint="eastAsia" w:ascii="宋体" w:hAnsi="宋体"/>
                <w:bCs/>
                <w:color w:val="FF0000"/>
                <w:szCs w:val="21"/>
                <w:lang w:val="en-US" w:eastAsia="zh-CN"/>
              </w:rPr>
              <w:t>18</w:t>
            </w:r>
            <w:r>
              <w:rPr>
                <w:rFonts w:hint="eastAsia" w:ascii="宋体" w:hAnsi="宋体"/>
                <w:bCs/>
                <w:color w:val="FF0000"/>
                <w:szCs w:val="21"/>
              </w:rPr>
              <w:t>：00（北京时间）。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trPr>
        <w:tc>
          <w:tcPr>
            <w:tcW w:w="1770" w:type="dxa"/>
            <w:noWrap w:val="0"/>
            <w:vAlign w:val="center"/>
          </w:tcPr>
          <w:p>
            <w:pPr>
              <w:spacing w:line="360" w:lineRule="auto"/>
              <w:rPr>
                <w:rFonts w:ascii="宋体" w:hAnsi="宋体"/>
                <w:bCs/>
                <w:szCs w:val="21"/>
              </w:rPr>
            </w:pPr>
            <w:r>
              <w:rPr>
                <w:rFonts w:hint="eastAsia" w:ascii="宋体" w:hAnsi="宋体"/>
                <w:bCs/>
                <w:szCs w:val="21"/>
              </w:rPr>
              <w:t>报价要求</w:t>
            </w:r>
          </w:p>
        </w:tc>
        <w:tc>
          <w:tcPr>
            <w:tcW w:w="8470" w:type="dxa"/>
            <w:gridSpan w:val="3"/>
            <w:noWrap w:val="0"/>
            <w:vAlign w:val="center"/>
          </w:tcPr>
          <w:p>
            <w:pPr>
              <w:tabs>
                <w:tab w:val="left" w:pos="458"/>
              </w:tabs>
              <w:spacing w:line="360" w:lineRule="auto"/>
              <w:ind w:firstLine="420" w:firstLineChars="200"/>
              <w:rPr>
                <w:rFonts w:hint="eastAsia" w:ascii="宋体" w:hAnsi="宋体"/>
                <w:bCs/>
                <w:szCs w:val="21"/>
              </w:rPr>
            </w:pPr>
            <w:r>
              <w:rPr>
                <w:rFonts w:hint="eastAsia" w:ascii="宋体" w:hAnsi="宋体"/>
                <w:bCs/>
                <w:szCs w:val="21"/>
              </w:rPr>
              <w:t>1.报价要求：报价必须按照甲方提供的询价函及其附件要求报价，最高</w:t>
            </w:r>
            <w:r>
              <w:rPr>
                <w:rFonts w:hint="eastAsia" w:ascii="宋体" w:hAnsi="宋体"/>
                <w:bCs/>
                <w:szCs w:val="21"/>
                <w:lang w:val="en-US" w:eastAsia="zh-CN"/>
              </w:rPr>
              <w:t>不含税</w:t>
            </w:r>
            <w:r>
              <w:rPr>
                <w:rFonts w:hint="eastAsia" w:ascii="宋体" w:hAnsi="宋体"/>
                <w:bCs/>
                <w:szCs w:val="21"/>
              </w:rPr>
              <w:t>限价为</w:t>
            </w:r>
            <w:r>
              <w:rPr>
                <w:rFonts w:hint="eastAsia" w:ascii="宋体" w:hAnsi="宋体"/>
                <w:bCs/>
                <w:szCs w:val="21"/>
                <w:lang w:val="en-US" w:eastAsia="zh-CN"/>
              </w:rPr>
              <w:t>442578.00</w:t>
            </w:r>
            <w:r>
              <w:rPr>
                <w:rFonts w:hint="eastAsia" w:ascii="宋体" w:hAnsi="宋体"/>
                <w:bCs/>
                <w:szCs w:val="21"/>
              </w:rPr>
              <w:t>元；乙方单位私自变更内容，甲方有权拒绝。</w:t>
            </w:r>
          </w:p>
          <w:p>
            <w:pPr>
              <w:spacing w:line="360" w:lineRule="auto"/>
              <w:ind w:firstLine="420" w:firstLineChars="200"/>
              <w:rPr>
                <w:rFonts w:ascii="宋体" w:hAnsi="宋体"/>
                <w:bCs/>
                <w:szCs w:val="21"/>
              </w:rPr>
            </w:pPr>
            <w:r>
              <w:rPr>
                <w:rFonts w:hint="eastAsia" w:ascii="宋体" w:hAnsi="宋体"/>
                <w:bCs/>
                <w:szCs w:val="21"/>
              </w:rPr>
              <w:t>2.报价单（投标书）组成：（1）报价函；（2）营业执照复印件盖</w:t>
            </w:r>
            <w:r>
              <w:rPr>
                <w:rFonts w:ascii="宋体" w:hAnsi="宋体"/>
                <w:bCs/>
                <w:szCs w:val="21"/>
              </w:rPr>
              <w:t>鲜章</w:t>
            </w:r>
            <w:r>
              <w:rPr>
                <w:rFonts w:hint="eastAsia" w:ascii="宋体" w:hAnsi="宋体"/>
                <w:bCs/>
                <w:szCs w:val="21"/>
              </w:rPr>
              <w:t>；（3）法人授权书；（4）法人身份证复印件盖</w:t>
            </w:r>
            <w:r>
              <w:rPr>
                <w:rFonts w:ascii="宋体" w:hAnsi="宋体"/>
                <w:bCs/>
                <w:szCs w:val="21"/>
              </w:rPr>
              <w:t>鲜章</w:t>
            </w:r>
            <w:r>
              <w:rPr>
                <w:rFonts w:hint="eastAsia" w:ascii="宋体" w:hAnsi="宋体"/>
                <w:bCs/>
                <w:szCs w:val="21"/>
              </w:rPr>
              <w:t>；（5）授权委托人身份证复印件盖</w:t>
            </w:r>
            <w:r>
              <w:rPr>
                <w:rFonts w:ascii="宋体" w:hAnsi="宋体"/>
                <w:bCs/>
                <w:szCs w:val="21"/>
              </w:rPr>
              <w:t>鲜章</w:t>
            </w:r>
            <w:r>
              <w:rPr>
                <w:rFonts w:hint="eastAsia" w:ascii="宋体" w:hAnsi="宋体"/>
                <w:bCs/>
                <w:szCs w:val="21"/>
                <w:lang w:val="en-US" w:eastAsia="zh-CN"/>
              </w:rPr>
              <w:t>(法人提交可无需提供)</w:t>
            </w:r>
            <w:r>
              <w:rPr>
                <w:rFonts w:hint="eastAsia" w:ascii="宋体" w:hAnsi="宋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1770" w:type="dxa"/>
            <w:noWrap w:val="0"/>
            <w:vAlign w:val="center"/>
          </w:tcPr>
          <w:p>
            <w:pPr>
              <w:spacing w:line="360" w:lineRule="auto"/>
              <w:rPr>
                <w:rFonts w:ascii="宋体" w:hAnsi="宋体"/>
                <w:bCs/>
                <w:szCs w:val="21"/>
              </w:rPr>
            </w:pPr>
            <w:r>
              <w:rPr>
                <w:rFonts w:hint="eastAsia" w:ascii="宋体" w:hAnsi="宋体"/>
                <w:bCs/>
                <w:szCs w:val="21"/>
              </w:rPr>
              <w:t>报价函提交时间</w:t>
            </w:r>
          </w:p>
        </w:tc>
        <w:tc>
          <w:tcPr>
            <w:tcW w:w="8470" w:type="dxa"/>
            <w:gridSpan w:val="3"/>
            <w:noWrap w:val="0"/>
            <w:vAlign w:val="center"/>
          </w:tcPr>
          <w:p>
            <w:pPr>
              <w:spacing w:line="360" w:lineRule="auto"/>
              <w:rPr>
                <w:rFonts w:hint="eastAsia" w:ascii="宋体" w:hAnsi="宋体"/>
                <w:bCs/>
                <w:szCs w:val="21"/>
              </w:rPr>
            </w:pPr>
            <w:r>
              <w:rPr>
                <w:rFonts w:hint="eastAsia" w:ascii="宋体" w:hAnsi="宋体"/>
                <w:bCs/>
                <w:szCs w:val="21"/>
              </w:rPr>
              <w:t>报价函递交时间：</w:t>
            </w:r>
            <w:r>
              <w:rPr>
                <w:rFonts w:hint="eastAsia" w:ascii="宋体" w:hAnsi="宋体"/>
                <w:bCs/>
                <w:color w:val="FF0000"/>
                <w:szCs w:val="21"/>
              </w:rPr>
              <w:t>202</w:t>
            </w:r>
            <w:r>
              <w:rPr>
                <w:rFonts w:hint="eastAsia" w:ascii="宋体" w:hAnsi="宋体"/>
                <w:bCs/>
                <w:color w:val="FF0000"/>
                <w:szCs w:val="21"/>
                <w:lang w:val="en-US" w:eastAsia="zh-CN"/>
              </w:rPr>
              <w:t>2</w:t>
            </w:r>
            <w:r>
              <w:rPr>
                <w:rFonts w:hint="eastAsia" w:ascii="宋体" w:hAnsi="宋体"/>
                <w:bCs/>
                <w:color w:val="FF0000"/>
                <w:szCs w:val="21"/>
              </w:rPr>
              <w:t>年</w:t>
            </w:r>
            <w:r>
              <w:rPr>
                <w:rFonts w:hint="eastAsia" w:ascii="宋体" w:hAnsi="宋体"/>
                <w:bCs/>
                <w:color w:val="FF0000"/>
                <w:szCs w:val="21"/>
                <w:u w:val="single"/>
                <w:lang w:val="en-US" w:eastAsia="zh-CN"/>
              </w:rPr>
              <w:t>10</w:t>
            </w:r>
            <w:r>
              <w:rPr>
                <w:rFonts w:hint="eastAsia" w:ascii="宋体" w:hAnsi="宋体"/>
                <w:bCs/>
                <w:color w:val="FF0000"/>
                <w:szCs w:val="21"/>
              </w:rPr>
              <w:t>月</w:t>
            </w:r>
            <w:r>
              <w:rPr>
                <w:rFonts w:hint="eastAsia" w:ascii="宋体" w:hAnsi="宋体"/>
                <w:bCs/>
                <w:color w:val="FF0000"/>
                <w:szCs w:val="21"/>
                <w:u w:val="single"/>
                <w:lang w:val="en-US" w:eastAsia="zh-CN"/>
              </w:rPr>
              <w:t>4</w:t>
            </w:r>
            <w:r>
              <w:rPr>
                <w:rFonts w:hint="eastAsia" w:ascii="宋体" w:hAnsi="宋体"/>
                <w:bCs/>
                <w:color w:val="FF0000"/>
                <w:szCs w:val="21"/>
              </w:rPr>
              <w:t>日</w:t>
            </w:r>
            <w:r>
              <w:rPr>
                <w:rFonts w:hint="eastAsia" w:ascii="宋体" w:hAnsi="宋体"/>
                <w:bCs/>
                <w:color w:val="FF0000"/>
                <w:szCs w:val="21"/>
                <w:lang w:val="en-US" w:eastAsia="zh-CN"/>
              </w:rPr>
              <w:t>10</w:t>
            </w:r>
            <w:r>
              <w:rPr>
                <w:rFonts w:hint="eastAsia" w:ascii="宋体" w:hAnsi="宋体"/>
                <w:bCs/>
                <w:color w:val="FF0000"/>
                <w:szCs w:val="21"/>
              </w:rPr>
              <w:t>时</w:t>
            </w:r>
            <w:r>
              <w:rPr>
                <w:rFonts w:hint="eastAsia" w:ascii="宋体" w:hAnsi="宋体"/>
                <w:bCs/>
                <w:color w:val="FF0000"/>
                <w:szCs w:val="21"/>
                <w:lang w:val="en-US" w:eastAsia="zh-CN"/>
              </w:rPr>
              <w:t>00</w:t>
            </w:r>
            <w:r>
              <w:rPr>
                <w:rFonts w:hint="eastAsia" w:ascii="宋体" w:hAnsi="宋体"/>
                <w:bCs/>
                <w:color w:val="FF0000"/>
                <w:szCs w:val="21"/>
              </w:rPr>
              <w:t>分</w:t>
            </w:r>
            <w:r>
              <w:rPr>
                <w:rFonts w:hint="eastAsia" w:ascii="宋体" w:hAnsi="宋体"/>
                <w:bCs/>
                <w:szCs w:val="21"/>
              </w:rPr>
              <w:t>（北京时间）（可电邮、密封</w:t>
            </w:r>
            <w:r>
              <w:rPr>
                <w:rFonts w:ascii="宋体" w:hAnsi="宋体"/>
                <w:bCs/>
                <w:szCs w:val="21"/>
              </w:rPr>
              <w:t>邮寄、</w:t>
            </w:r>
            <w:r>
              <w:rPr>
                <w:rFonts w:hint="eastAsia" w:ascii="宋体" w:hAnsi="宋体"/>
                <w:bCs/>
                <w:szCs w:val="21"/>
              </w:rPr>
              <w:t>现场密封</w:t>
            </w:r>
            <w:r>
              <w:rPr>
                <w:rFonts w:ascii="宋体" w:hAnsi="宋体"/>
                <w:bCs/>
                <w:szCs w:val="21"/>
              </w:rPr>
              <w:t>递交</w:t>
            </w:r>
            <w:r>
              <w:rPr>
                <w:rFonts w:hint="eastAsia" w:ascii="宋体" w:hAnsi="宋体"/>
                <w:bCs/>
                <w:szCs w:val="21"/>
              </w:rPr>
              <w:t>多种方式提交）。</w:t>
            </w:r>
          </w:p>
          <w:p>
            <w:pPr>
              <w:spacing w:line="360" w:lineRule="auto"/>
              <w:rPr>
                <w:rFonts w:hint="eastAsia" w:ascii="宋体" w:hAnsi="宋体"/>
                <w:bCs/>
                <w:szCs w:val="21"/>
              </w:rPr>
            </w:pPr>
            <w:r>
              <w:rPr>
                <w:rFonts w:hint="eastAsia" w:ascii="宋体" w:hAnsi="宋体"/>
                <w:bCs/>
                <w:szCs w:val="21"/>
              </w:rPr>
              <w:t>递交地点：雅安市</w:t>
            </w:r>
            <w:r>
              <w:rPr>
                <w:rFonts w:ascii="宋体" w:hAnsi="宋体"/>
                <w:bCs/>
                <w:szCs w:val="21"/>
              </w:rPr>
              <w:t>市政建设工程</w:t>
            </w:r>
            <w:r>
              <w:rPr>
                <w:rFonts w:hint="eastAsia" w:ascii="宋体" w:hAnsi="宋体"/>
                <w:bCs/>
                <w:szCs w:val="21"/>
              </w:rPr>
              <w:t>有限公</w:t>
            </w:r>
            <w:bookmarkStart w:id="1" w:name="_GoBack"/>
            <w:bookmarkEnd w:id="1"/>
            <w:r>
              <w:rPr>
                <w:rFonts w:hint="eastAsia" w:ascii="宋体" w:hAnsi="宋体"/>
                <w:bCs/>
                <w:szCs w:val="21"/>
              </w:rPr>
              <w:t>司四楼工程建设部（雅安市雨城区姚桥雅东丽都旁）。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770" w:type="dxa"/>
            <w:noWrap w:val="0"/>
            <w:vAlign w:val="center"/>
          </w:tcPr>
          <w:p>
            <w:pPr>
              <w:spacing w:line="360" w:lineRule="auto"/>
              <w:rPr>
                <w:rFonts w:ascii="宋体" w:hAnsi="宋体"/>
                <w:bCs/>
                <w:szCs w:val="21"/>
              </w:rPr>
            </w:pPr>
            <w:r>
              <w:rPr>
                <w:rFonts w:hint="eastAsia" w:ascii="宋体" w:hAnsi="宋体"/>
                <w:bCs/>
                <w:szCs w:val="21"/>
              </w:rPr>
              <w:t>付款条件</w:t>
            </w:r>
          </w:p>
        </w:tc>
        <w:tc>
          <w:tcPr>
            <w:tcW w:w="8470" w:type="dxa"/>
            <w:gridSpan w:val="3"/>
            <w:noWrap w:val="0"/>
            <w:vAlign w:val="center"/>
          </w:tcPr>
          <w:p>
            <w:pPr>
              <w:spacing w:line="360" w:lineRule="auto"/>
              <w:rPr>
                <w:rFonts w:ascii="宋体" w:hAnsi="宋体"/>
                <w:bCs/>
                <w:szCs w:val="21"/>
              </w:rPr>
            </w:pPr>
            <w:r>
              <w:rPr>
                <w:rFonts w:hint="eastAsia" w:ascii="宋体" w:hAnsi="宋体"/>
                <w:bCs/>
                <w:szCs w:val="21"/>
              </w:rPr>
              <w:t>签订合同时约定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7" w:hRule="atLeast"/>
        </w:trPr>
        <w:tc>
          <w:tcPr>
            <w:tcW w:w="1770" w:type="dxa"/>
            <w:noWrap w:val="0"/>
            <w:vAlign w:val="center"/>
          </w:tcPr>
          <w:p>
            <w:pPr>
              <w:spacing w:line="360" w:lineRule="auto"/>
              <w:rPr>
                <w:rFonts w:ascii="宋体" w:hAnsi="宋体"/>
                <w:bCs/>
                <w:szCs w:val="21"/>
              </w:rPr>
            </w:pPr>
            <w:r>
              <w:rPr>
                <w:rFonts w:hint="eastAsia" w:ascii="宋体" w:hAnsi="宋体"/>
                <w:bCs/>
                <w:szCs w:val="21"/>
              </w:rPr>
              <w:t>廉洁要求</w:t>
            </w:r>
          </w:p>
        </w:tc>
        <w:tc>
          <w:tcPr>
            <w:tcW w:w="8470" w:type="dxa"/>
            <w:gridSpan w:val="3"/>
            <w:noWrap w:val="0"/>
            <w:vAlign w:val="center"/>
          </w:tcPr>
          <w:p>
            <w:pPr>
              <w:spacing w:line="360" w:lineRule="auto"/>
              <w:ind w:firstLine="420" w:firstLineChars="200"/>
              <w:rPr>
                <w:rFonts w:ascii="宋体" w:hAnsi="宋体"/>
                <w:bCs/>
                <w:szCs w:val="21"/>
              </w:rPr>
            </w:pPr>
            <w:r>
              <w:rPr>
                <w:rFonts w:hint="eastAsia" w:ascii="宋体" w:hAnsi="宋体"/>
                <w:bCs/>
                <w:szCs w:val="21"/>
              </w:rPr>
              <w:t>各方应秉承公开、公平、公正的原则参与本次报价，过程如有围标、串标、陪标、行贿等不廉洁行为发生，市政公司将按照下列规定处理：</w:t>
            </w:r>
          </w:p>
          <w:p>
            <w:pPr>
              <w:spacing w:line="360" w:lineRule="auto"/>
              <w:ind w:left="210" w:hanging="210" w:hangingChars="100"/>
              <w:rPr>
                <w:rFonts w:ascii="宋体" w:hAnsi="宋体"/>
                <w:bCs/>
                <w:szCs w:val="21"/>
              </w:rPr>
            </w:pPr>
            <w:r>
              <w:rPr>
                <w:rFonts w:hint="eastAsia" w:ascii="宋体" w:hAnsi="宋体"/>
                <w:bCs/>
                <w:szCs w:val="21"/>
              </w:rPr>
              <w:t>1.已中标的中标无效，并向市政公司赔付补偿金（合同金额的2%）；已签订合同的市政公司有权解除合同，并收取补偿金（合同金额的2%），并由违约方按合同相关约定承担违约责任，同时市政公司可对违规方采取必要措施（包含但不限于暂停支付所有应付账款，或通过司法途径向供方追偿由此造成市政公司的一切经济及商业损失）。</w:t>
            </w:r>
          </w:p>
          <w:p>
            <w:pPr>
              <w:spacing w:line="360" w:lineRule="auto"/>
              <w:ind w:left="210" w:hanging="210" w:hangingChars="100"/>
              <w:rPr>
                <w:rFonts w:ascii="宋体" w:hAnsi="宋体"/>
                <w:bCs/>
                <w:szCs w:val="21"/>
              </w:rPr>
            </w:pPr>
            <w:r>
              <w:rPr>
                <w:rFonts w:hint="eastAsia" w:ascii="宋体" w:hAnsi="宋体"/>
                <w:bCs/>
                <w:szCs w:val="21"/>
              </w:rPr>
              <w:t>2.其他违规方向市政公司按照招标金额（无控制价则按中标金额）的2%支付补偿金。</w:t>
            </w:r>
          </w:p>
          <w:p>
            <w:pPr>
              <w:spacing w:line="360" w:lineRule="auto"/>
              <w:rPr>
                <w:rFonts w:ascii="宋体" w:hAnsi="宋体"/>
                <w:bCs/>
                <w:szCs w:val="21"/>
              </w:rPr>
            </w:pPr>
            <w:r>
              <w:rPr>
                <w:rFonts w:hint="eastAsia" w:ascii="宋体" w:hAnsi="宋体"/>
                <w:bCs/>
                <w:szCs w:val="21"/>
              </w:rPr>
              <w:t>3.市政有权通过诉讼或仲裁方式向违规供方主张权利。</w:t>
            </w:r>
          </w:p>
          <w:p>
            <w:pPr>
              <w:spacing w:line="360" w:lineRule="auto"/>
              <w:rPr>
                <w:rFonts w:ascii="宋体" w:hAnsi="宋体"/>
                <w:bCs/>
                <w:szCs w:val="21"/>
              </w:rPr>
            </w:pPr>
            <w:r>
              <w:rPr>
                <w:rFonts w:hint="eastAsia" w:ascii="宋体" w:hAnsi="宋体"/>
                <w:bCs/>
                <w:szCs w:val="21"/>
              </w:rPr>
              <w:t>4.市政公司有权将违规方列入报市政公司的黑名单并报城投公司，在城投集团内永不合作。</w:t>
            </w:r>
          </w:p>
        </w:tc>
      </w:tr>
    </w:tbl>
    <w:p>
      <w:pPr>
        <w:spacing w:line="276" w:lineRule="auto"/>
        <w:jc w:val="center"/>
        <w:outlineLvl w:val="1"/>
        <w:rPr>
          <w:rFonts w:hint="eastAsia" w:ascii="黑体" w:hAnsi="黑体" w:eastAsia="黑体"/>
          <w:color w:val="000000"/>
          <w:sz w:val="44"/>
          <w:szCs w:val="44"/>
          <w:lang w:val="en-US" w:eastAsia="zh-CN"/>
        </w:rPr>
        <w:sectPr>
          <w:pgSz w:w="11906" w:h="16838"/>
          <w:pgMar w:top="1440" w:right="1800" w:bottom="1440" w:left="1800" w:header="851" w:footer="992" w:gutter="0"/>
          <w:cols w:space="425" w:num="1"/>
          <w:docGrid w:type="lines" w:linePitch="312" w:charSpace="0"/>
        </w:sectPr>
      </w:pPr>
    </w:p>
    <w:p>
      <w:pPr>
        <w:spacing w:line="276" w:lineRule="auto"/>
        <w:jc w:val="both"/>
        <w:outlineLvl w:val="1"/>
        <w:rPr>
          <w:rFonts w:hint="eastAsia" w:ascii="黑体" w:hAnsi="黑体" w:eastAsia="黑体"/>
          <w:color w:val="000000"/>
          <w:sz w:val="44"/>
          <w:szCs w:val="44"/>
          <w:lang w:val="en-US" w:eastAsia="zh-CN"/>
        </w:rPr>
      </w:pPr>
    </w:p>
    <w:p>
      <w:pPr>
        <w:spacing w:line="276" w:lineRule="auto"/>
        <w:jc w:val="center"/>
        <w:outlineLvl w:val="1"/>
        <w:rPr>
          <w:rFonts w:hint="eastAsia" w:ascii="黑体" w:hAnsi="黑体" w:eastAsia="黑体"/>
          <w:color w:val="000000"/>
          <w:sz w:val="44"/>
          <w:szCs w:val="44"/>
        </w:rPr>
      </w:pPr>
      <w:r>
        <w:rPr>
          <w:rFonts w:hint="eastAsia" w:ascii="黑体" w:hAnsi="黑体" w:eastAsia="黑体"/>
          <w:color w:val="000000"/>
          <w:sz w:val="44"/>
          <w:szCs w:val="44"/>
          <w:lang w:val="en-US" w:eastAsia="zh-CN"/>
        </w:rPr>
        <w:t>报价</w:t>
      </w:r>
      <w:r>
        <w:rPr>
          <w:rFonts w:hint="eastAsia" w:ascii="黑体" w:hAnsi="黑体" w:eastAsia="黑体"/>
          <w:color w:val="000000"/>
          <w:sz w:val="44"/>
          <w:szCs w:val="44"/>
        </w:rPr>
        <w:t>函</w:t>
      </w:r>
    </w:p>
    <w:p>
      <w:pPr>
        <w:spacing w:line="276" w:lineRule="auto"/>
        <w:ind w:firstLine="480" w:firstLineChars="200"/>
        <w:outlineLvl w:val="1"/>
        <w:rPr>
          <w:rFonts w:hint="eastAsia" w:ascii="华文仿宋" w:hAnsi="华文仿宋" w:eastAsia="华文仿宋" w:cs="华文仿宋"/>
          <w:color w:val="000000"/>
          <w:sz w:val="21"/>
          <w:szCs w:val="21"/>
          <w:lang w:val="en-US" w:eastAsia="zh-CN"/>
        </w:rPr>
      </w:pPr>
      <w:r>
        <w:rPr>
          <w:rFonts w:hint="eastAsia" w:ascii="华文仿宋" w:hAnsi="华文仿宋" w:eastAsia="华文仿宋" w:cs="华文仿宋"/>
          <w:bCs/>
          <w:sz w:val="24"/>
          <w:szCs w:val="24"/>
          <w:lang w:val="en-US" w:eastAsia="zh-CN"/>
        </w:rPr>
        <w:t xml:space="preserve">联系人：  </w:t>
      </w:r>
      <w:r>
        <w:rPr>
          <w:rFonts w:hint="eastAsia" w:ascii="华文仿宋" w:hAnsi="华文仿宋" w:eastAsia="华文仿宋" w:cs="华文仿宋"/>
          <w:color w:val="000000"/>
          <w:sz w:val="21"/>
          <w:szCs w:val="21"/>
        </w:rPr>
        <w:t xml:space="preserve">                                    </w:t>
      </w:r>
      <w:r>
        <w:rPr>
          <w:rFonts w:hint="eastAsia" w:ascii="华文仿宋" w:hAnsi="华文仿宋" w:eastAsia="华文仿宋" w:cs="华文仿宋"/>
          <w:color w:val="000000"/>
          <w:sz w:val="21"/>
          <w:szCs w:val="21"/>
          <w:lang w:val="en-US" w:eastAsia="zh-CN"/>
        </w:rPr>
        <w:t xml:space="preserve">                                                </w:t>
      </w:r>
      <w:r>
        <w:rPr>
          <w:rFonts w:hint="eastAsia" w:ascii="华文仿宋" w:hAnsi="华文仿宋" w:eastAsia="华文仿宋" w:cs="华文仿宋"/>
          <w:color w:val="000000"/>
          <w:sz w:val="21"/>
          <w:szCs w:val="21"/>
        </w:rPr>
        <w:t xml:space="preserve"> </w:t>
      </w:r>
      <w:r>
        <w:rPr>
          <w:rFonts w:hint="eastAsia" w:ascii="华文仿宋" w:hAnsi="华文仿宋" w:eastAsia="华文仿宋" w:cs="华文仿宋"/>
          <w:color w:val="000000"/>
          <w:sz w:val="24"/>
          <w:szCs w:val="24"/>
        </w:rPr>
        <w:t>联系电话：</w:t>
      </w:r>
    </w:p>
    <w:tbl>
      <w:tblPr>
        <w:tblStyle w:val="6"/>
        <w:tblW w:w="14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706"/>
        <w:gridCol w:w="1450"/>
        <w:gridCol w:w="2590"/>
        <w:gridCol w:w="676"/>
        <w:gridCol w:w="1080"/>
        <w:gridCol w:w="1080"/>
        <w:gridCol w:w="1174"/>
        <w:gridCol w:w="1093"/>
        <w:gridCol w:w="773"/>
        <w:gridCol w:w="947"/>
        <w:gridCol w:w="2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692" w:type="dxa"/>
            <w:vMerge w:val="restart"/>
            <w:noWrap w:val="0"/>
            <w:vAlign w:val="center"/>
          </w:tcPr>
          <w:p>
            <w:pPr>
              <w:spacing w:line="500" w:lineRule="exact"/>
              <w:jc w:val="center"/>
              <w:rPr>
                <w:rFonts w:hint="eastAsia" w:ascii="华文仿宋" w:hAnsi="华文仿宋" w:eastAsia="华文仿宋" w:cs="华文仿宋"/>
                <w:bCs/>
                <w:sz w:val="21"/>
                <w:szCs w:val="21"/>
              </w:rPr>
            </w:pPr>
            <w:r>
              <w:rPr>
                <w:rFonts w:hint="eastAsia" w:ascii="华文仿宋" w:hAnsi="华文仿宋" w:eastAsia="华文仿宋" w:cs="华文仿宋"/>
                <w:bCs/>
                <w:sz w:val="21"/>
                <w:szCs w:val="21"/>
                <w:lang w:val="en-US" w:eastAsia="zh-CN"/>
              </w:rPr>
              <w:t>报价</w:t>
            </w:r>
            <w:r>
              <w:rPr>
                <w:rFonts w:hint="eastAsia" w:ascii="华文仿宋" w:hAnsi="华文仿宋" w:eastAsia="华文仿宋" w:cs="华文仿宋"/>
                <w:bCs/>
                <w:sz w:val="21"/>
                <w:szCs w:val="21"/>
              </w:rPr>
              <w:t>项目内容及报价清单</w:t>
            </w:r>
          </w:p>
        </w:tc>
        <w:tc>
          <w:tcPr>
            <w:tcW w:w="706" w:type="dxa"/>
            <w:noWrap w:val="0"/>
            <w:vAlign w:val="center"/>
          </w:tcPr>
          <w:p>
            <w:pPr>
              <w:jc w:val="both"/>
              <w:rPr>
                <w:rFonts w:hint="eastAsia" w:ascii="华文仿宋" w:hAnsi="华文仿宋" w:eastAsia="华文仿宋" w:cs="华文仿宋"/>
                <w:bCs/>
                <w:sz w:val="21"/>
                <w:szCs w:val="21"/>
              </w:rPr>
            </w:pPr>
            <w:r>
              <w:rPr>
                <w:rFonts w:hint="eastAsia" w:ascii="华文仿宋" w:hAnsi="华文仿宋" w:eastAsia="华文仿宋" w:cs="华文仿宋"/>
                <w:bCs/>
                <w:sz w:val="21"/>
                <w:szCs w:val="21"/>
              </w:rPr>
              <w:t>序号</w:t>
            </w:r>
          </w:p>
        </w:tc>
        <w:tc>
          <w:tcPr>
            <w:tcW w:w="1450" w:type="dxa"/>
            <w:noWrap w:val="0"/>
            <w:vAlign w:val="center"/>
          </w:tcPr>
          <w:p>
            <w:pPr>
              <w:spacing w:line="500" w:lineRule="exact"/>
              <w:jc w:val="center"/>
              <w:rPr>
                <w:rFonts w:hint="eastAsia" w:ascii="华文仿宋" w:hAnsi="华文仿宋" w:eastAsia="华文仿宋" w:cs="华文仿宋"/>
                <w:bCs/>
                <w:sz w:val="21"/>
                <w:szCs w:val="21"/>
              </w:rPr>
            </w:pPr>
            <w:r>
              <w:rPr>
                <w:rFonts w:hint="eastAsia" w:ascii="华文仿宋" w:hAnsi="华文仿宋" w:eastAsia="华文仿宋" w:cs="华文仿宋"/>
                <w:bCs/>
                <w:sz w:val="21"/>
                <w:szCs w:val="21"/>
              </w:rPr>
              <w:t>项目名称</w:t>
            </w:r>
          </w:p>
        </w:tc>
        <w:tc>
          <w:tcPr>
            <w:tcW w:w="2590" w:type="dxa"/>
            <w:noWrap w:val="0"/>
            <w:vAlign w:val="center"/>
          </w:tcPr>
          <w:p>
            <w:pPr>
              <w:spacing w:line="500" w:lineRule="exact"/>
              <w:jc w:val="center"/>
              <w:rPr>
                <w:rFonts w:hint="eastAsia" w:ascii="华文仿宋" w:hAnsi="华文仿宋" w:eastAsia="华文仿宋" w:cs="华文仿宋"/>
                <w:bCs/>
                <w:sz w:val="21"/>
                <w:szCs w:val="21"/>
              </w:rPr>
            </w:pPr>
            <w:r>
              <w:rPr>
                <w:rFonts w:hint="eastAsia" w:ascii="华文仿宋" w:hAnsi="华文仿宋" w:eastAsia="华文仿宋" w:cs="华文仿宋"/>
                <w:bCs/>
                <w:sz w:val="21"/>
                <w:szCs w:val="21"/>
              </w:rPr>
              <w:t>项目特征描述</w:t>
            </w:r>
          </w:p>
        </w:tc>
        <w:tc>
          <w:tcPr>
            <w:tcW w:w="676" w:type="dxa"/>
            <w:noWrap w:val="0"/>
            <w:vAlign w:val="center"/>
          </w:tcPr>
          <w:p>
            <w:pPr>
              <w:spacing w:line="500" w:lineRule="exact"/>
              <w:jc w:val="center"/>
              <w:rPr>
                <w:rFonts w:hint="eastAsia" w:ascii="华文仿宋" w:hAnsi="华文仿宋" w:eastAsia="华文仿宋" w:cs="华文仿宋"/>
                <w:bCs/>
                <w:sz w:val="21"/>
                <w:szCs w:val="21"/>
              </w:rPr>
            </w:pPr>
            <w:r>
              <w:rPr>
                <w:rFonts w:hint="eastAsia" w:ascii="华文仿宋" w:hAnsi="华文仿宋" w:eastAsia="华文仿宋" w:cs="华文仿宋"/>
                <w:bCs/>
                <w:sz w:val="21"/>
                <w:szCs w:val="21"/>
              </w:rPr>
              <w:t>单位</w:t>
            </w:r>
          </w:p>
        </w:tc>
        <w:tc>
          <w:tcPr>
            <w:tcW w:w="1080" w:type="dxa"/>
            <w:noWrap w:val="0"/>
            <w:vAlign w:val="center"/>
          </w:tcPr>
          <w:p>
            <w:pPr>
              <w:spacing w:line="500" w:lineRule="exact"/>
              <w:jc w:val="center"/>
              <w:rPr>
                <w:rFonts w:hint="eastAsia" w:ascii="华文仿宋" w:hAnsi="华文仿宋" w:eastAsia="华文仿宋" w:cs="华文仿宋"/>
                <w:bCs/>
                <w:sz w:val="21"/>
                <w:szCs w:val="21"/>
              </w:rPr>
            </w:pPr>
            <w:r>
              <w:rPr>
                <w:rFonts w:hint="eastAsia" w:ascii="华文仿宋" w:hAnsi="华文仿宋" w:eastAsia="华文仿宋" w:cs="华文仿宋"/>
                <w:bCs/>
                <w:sz w:val="21"/>
                <w:szCs w:val="21"/>
              </w:rPr>
              <w:t>暂定数量</w:t>
            </w:r>
          </w:p>
        </w:tc>
        <w:tc>
          <w:tcPr>
            <w:tcW w:w="1080" w:type="dxa"/>
            <w:noWrap w:val="0"/>
            <w:vAlign w:val="center"/>
          </w:tcPr>
          <w:p>
            <w:pPr>
              <w:tabs>
                <w:tab w:val="left" w:pos="571"/>
              </w:tabs>
              <w:spacing w:line="500" w:lineRule="exact"/>
              <w:jc w:val="center"/>
              <w:rPr>
                <w:rFonts w:hint="eastAsia" w:ascii="华文仿宋" w:hAnsi="华文仿宋" w:eastAsia="华文仿宋" w:cs="华文仿宋"/>
                <w:bCs/>
                <w:sz w:val="21"/>
                <w:szCs w:val="21"/>
              </w:rPr>
            </w:pPr>
            <w:r>
              <w:rPr>
                <w:rFonts w:hint="eastAsia" w:ascii="华文仿宋" w:hAnsi="华文仿宋" w:eastAsia="华文仿宋" w:cs="华文仿宋"/>
                <w:bCs/>
                <w:sz w:val="21"/>
                <w:szCs w:val="21"/>
                <w:lang w:val="en-US" w:eastAsia="zh-CN"/>
              </w:rPr>
              <w:t>不含税</w:t>
            </w:r>
            <w:r>
              <w:rPr>
                <w:rFonts w:hint="eastAsia" w:ascii="华文仿宋" w:hAnsi="华文仿宋" w:eastAsia="华文仿宋" w:cs="华文仿宋"/>
                <w:bCs/>
                <w:sz w:val="21"/>
                <w:szCs w:val="21"/>
              </w:rPr>
              <w:t>控制</w:t>
            </w:r>
            <w:r>
              <w:rPr>
                <w:rFonts w:hint="eastAsia" w:ascii="华文仿宋" w:hAnsi="华文仿宋" w:eastAsia="华文仿宋" w:cs="华文仿宋"/>
                <w:bCs/>
                <w:sz w:val="21"/>
                <w:szCs w:val="21"/>
                <w:lang w:val="en-US" w:eastAsia="zh-CN"/>
              </w:rPr>
              <w:t>单</w:t>
            </w:r>
            <w:r>
              <w:rPr>
                <w:rFonts w:hint="eastAsia" w:ascii="华文仿宋" w:hAnsi="华文仿宋" w:eastAsia="华文仿宋" w:cs="华文仿宋"/>
                <w:bCs/>
                <w:sz w:val="21"/>
                <w:szCs w:val="21"/>
              </w:rPr>
              <w:t>价(元)</w:t>
            </w:r>
          </w:p>
        </w:tc>
        <w:tc>
          <w:tcPr>
            <w:tcW w:w="1174" w:type="dxa"/>
            <w:noWrap w:val="0"/>
            <w:vAlign w:val="center"/>
          </w:tcPr>
          <w:p>
            <w:pPr>
              <w:tabs>
                <w:tab w:val="left" w:pos="571"/>
              </w:tabs>
              <w:spacing w:line="500" w:lineRule="exact"/>
              <w:jc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不含税单价（元）</w:t>
            </w:r>
          </w:p>
        </w:tc>
        <w:tc>
          <w:tcPr>
            <w:tcW w:w="1093" w:type="dxa"/>
            <w:noWrap w:val="0"/>
            <w:vAlign w:val="center"/>
          </w:tcPr>
          <w:p>
            <w:pPr>
              <w:tabs>
                <w:tab w:val="left" w:pos="571"/>
              </w:tabs>
              <w:spacing w:line="500" w:lineRule="exact"/>
              <w:jc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含税</w:t>
            </w:r>
            <w:r>
              <w:rPr>
                <w:rFonts w:hint="eastAsia" w:ascii="华文仿宋" w:hAnsi="华文仿宋" w:eastAsia="华文仿宋" w:cs="华文仿宋"/>
                <w:bCs/>
                <w:sz w:val="21"/>
                <w:szCs w:val="21"/>
              </w:rPr>
              <w:t>单价</w:t>
            </w:r>
            <w:r>
              <w:rPr>
                <w:rFonts w:hint="eastAsia" w:ascii="华文仿宋" w:hAnsi="华文仿宋" w:eastAsia="华文仿宋" w:cs="华文仿宋"/>
                <w:bCs/>
                <w:sz w:val="21"/>
                <w:szCs w:val="21"/>
                <w:lang w:eastAsia="zh-CN"/>
              </w:rPr>
              <w:t>（</w:t>
            </w:r>
            <w:r>
              <w:rPr>
                <w:rFonts w:hint="eastAsia" w:ascii="华文仿宋" w:hAnsi="华文仿宋" w:eastAsia="华文仿宋" w:cs="华文仿宋"/>
                <w:bCs/>
                <w:sz w:val="21"/>
                <w:szCs w:val="21"/>
                <w:lang w:val="en-US" w:eastAsia="zh-CN"/>
              </w:rPr>
              <w:t>元</w:t>
            </w:r>
            <w:r>
              <w:rPr>
                <w:rFonts w:hint="eastAsia" w:ascii="华文仿宋" w:hAnsi="华文仿宋" w:eastAsia="华文仿宋" w:cs="华文仿宋"/>
                <w:bCs/>
                <w:sz w:val="21"/>
                <w:szCs w:val="21"/>
                <w:lang w:eastAsia="zh-CN"/>
              </w:rPr>
              <w:t>）</w:t>
            </w:r>
          </w:p>
        </w:tc>
        <w:tc>
          <w:tcPr>
            <w:tcW w:w="773" w:type="dxa"/>
            <w:noWrap w:val="0"/>
            <w:vAlign w:val="center"/>
          </w:tcPr>
          <w:p>
            <w:pPr>
              <w:tabs>
                <w:tab w:val="left" w:pos="571"/>
              </w:tabs>
              <w:spacing w:line="500" w:lineRule="exact"/>
              <w:jc w:val="center"/>
              <w:rPr>
                <w:rFonts w:hint="eastAsia" w:ascii="华文仿宋" w:hAnsi="华文仿宋" w:eastAsia="华文仿宋" w:cs="华文仿宋"/>
                <w:bCs/>
                <w:sz w:val="21"/>
                <w:szCs w:val="21"/>
              </w:rPr>
            </w:pPr>
            <w:r>
              <w:rPr>
                <w:rFonts w:hint="eastAsia" w:ascii="华文仿宋" w:hAnsi="华文仿宋" w:eastAsia="华文仿宋" w:cs="华文仿宋"/>
                <w:bCs/>
                <w:sz w:val="21"/>
                <w:szCs w:val="21"/>
              </w:rPr>
              <w:t>税率（%）</w:t>
            </w:r>
          </w:p>
        </w:tc>
        <w:tc>
          <w:tcPr>
            <w:tcW w:w="947" w:type="dxa"/>
            <w:noWrap w:val="0"/>
            <w:vAlign w:val="center"/>
          </w:tcPr>
          <w:p>
            <w:pPr>
              <w:tabs>
                <w:tab w:val="left" w:pos="571"/>
              </w:tabs>
              <w:spacing w:line="500" w:lineRule="exact"/>
              <w:jc w:val="center"/>
              <w:rPr>
                <w:rFonts w:hint="eastAsia" w:ascii="华文仿宋" w:hAnsi="华文仿宋" w:eastAsia="华文仿宋" w:cs="华文仿宋"/>
                <w:bCs/>
                <w:sz w:val="21"/>
                <w:szCs w:val="21"/>
              </w:rPr>
            </w:pPr>
            <w:r>
              <w:rPr>
                <w:rFonts w:hint="eastAsia" w:ascii="华文仿宋" w:hAnsi="华文仿宋" w:eastAsia="华文仿宋" w:cs="华文仿宋"/>
                <w:bCs/>
                <w:sz w:val="21"/>
                <w:szCs w:val="21"/>
              </w:rPr>
              <w:t>含税合价(元)</w:t>
            </w:r>
          </w:p>
        </w:tc>
        <w:tc>
          <w:tcPr>
            <w:tcW w:w="2061" w:type="dxa"/>
            <w:noWrap w:val="0"/>
            <w:vAlign w:val="center"/>
          </w:tcPr>
          <w:p>
            <w:pPr>
              <w:tabs>
                <w:tab w:val="left" w:pos="571"/>
              </w:tabs>
              <w:spacing w:line="500" w:lineRule="exact"/>
              <w:jc w:val="center"/>
              <w:rPr>
                <w:rFonts w:hint="eastAsia" w:ascii="华文仿宋" w:hAnsi="华文仿宋" w:eastAsia="华文仿宋" w:cs="华文仿宋"/>
                <w:bCs/>
                <w:sz w:val="21"/>
                <w:szCs w:val="21"/>
              </w:rPr>
            </w:pPr>
            <w:r>
              <w:rPr>
                <w:rFonts w:hint="eastAsia" w:ascii="华文仿宋" w:hAnsi="华文仿宋" w:eastAsia="华文仿宋" w:cs="华文仿宋"/>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692" w:type="dxa"/>
            <w:vMerge w:val="continue"/>
            <w:noWrap w:val="0"/>
            <w:vAlign w:val="top"/>
          </w:tcPr>
          <w:p>
            <w:pPr>
              <w:spacing w:line="500" w:lineRule="exact"/>
              <w:rPr>
                <w:rFonts w:hint="eastAsia" w:ascii="华文仿宋" w:hAnsi="华文仿宋" w:eastAsia="华文仿宋" w:cs="华文仿宋"/>
                <w:bCs/>
                <w:sz w:val="21"/>
                <w:szCs w:val="21"/>
              </w:rPr>
            </w:pPr>
          </w:p>
        </w:tc>
        <w:tc>
          <w:tcPr>
            <w:tcW w:w="70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1</w:t>
            </w:r>
          </w:p>
        </w:tc>
        <w:tc>
          <w:tcPr>
            <w:tcW w:w="1450" w:type="dxa"/>
            <w:noWrap w:val="0"/>
            <w:vAlign w:val="center"/>
          </w:tcPr>
          <w:p>
            <w:pPr>
              <w:numPr>
                <w:ilvl w:val="0"/>
                <w:numId w:val="0"/>
              </w:numPr>
              <w:spacing w:line="500" w:lineRule="exact"/>
              <w:jc w:val="left"/>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整理绿化用地</w:t>
            </w:r>
          </w:p>
        </w:tc>
        <w:tc>
          <w:tcPr>
            <w:tcW w:w="2590" w:type="dxa"/>
            <w:noWrap w:val="0"/>
            <w:vAlign w:val="center"/>
          </w:tcPr>
          <w:p>
            <w:pPr>
              <w:numPr>
                <w:ilvl w:val="0"/>
                <w:numId w:val="0"/>
              </w:numPr>
              <w:spacing w:line="500" w:lineRule="exact"/>
              <w:jc w:val="left"/>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1.回填土质要求：满足种植要求</w:t>
            </w:r>
          </w:p>
          <w:p>
            <w:pPr>
              <w:numPr>
                <w:ilvl w:val="0"/>
                <w:numId w:val="0"/>
              </w:numPr>
              <w:spacing w:line="500" w:lineRule="exact"/>
              <w:jc w:val="left"/>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2.取土或买土：由投标人自行考虑，运距综合</w:t>
            </w:r>
          </w:p>
          <w:p>
            <w:pPr>
              <w:numPr>
                <w:ilvl w:val="0"/>
                <w:numId w:val="0"/>
              </w:numPr>
              <w:spacing w:line="500" w:lineRule="exact"/>
              <w:jc w:val="left"/>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3.回填厚度：详设计</w:t>
            </w:r>
          </w:p>
          <w:p>
            <w:pPr>
              <w:numPr>
                <w:ilvl w:val="0"/>
                <w:numId w:val="0"/>
              </w:numPr>
              <w:spacing w:line="500" w:lineRule="exact"/>
              <w:jc w:val="left"/>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4.找平找坡要求：满足设计要求</w:t>
            </w:r>
          </w:p>
          <w:p>
            <w:pPr>
              <w:numPr>
                <w:ilvl w:val="0"/>
                <w:numId w:val="0"/>
              </w:numPr>
              <w:spacing w:line="500" w:lineRule="exact"/>
              <w:jc w:val="left"/>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zh-CN" w:eastAsia="zh-CN"/>
              </w:rPr>
              <w:t>5.弃渣运距：由投标人自行考虑</w:t>
            </w:r>
          </w:p>
        </w:tc>
        <w:tc>
          <w:tcPr>
            <w:tcW w:w="676" w:type="dxa"/>
            <w:noWrap w:val="0"/>
            <w:vAlign w:val="center"/>
          </w:tcPr>
          <w:p>
            <w:pPr>
              <w:numPr>
                <w:ilvl w:val="0"/>
                <w:numId w:val="0"/>
              </w:numPr>
              <w:spacing w:line="500" w:lineRule="exact"/>
              <w:jc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m2</w:t>
            </w:r>
          </w:p>
        </w:tc>
        <w:tc>
          <w:tcPr>
            <w:tcW w:w="1080" w:type="dxa"/>
            <w:noWrap w:val="0"/>
            <w:vAlign w:val="center"/>
          </w:tcPr>
          <w:p>
            <w:pPr>
              <w:numPr>
                <w:ilvl w:val="0"/>
                <w:numId w:val="0"/>
              </w:numPr>
              <w:spacing w:line="500" w:lineRule="exact"/>
              <w:jc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3115</w:t>
            </w:r>
          </w:p>
        </w:tc>
        <w:tc>
          <w:tcPr>
            <w:tcW w:w="1080" w:type="dxa"/>
            <w:noWrap w:val="0"/>
            <w:vAlign w:val="center"/>
          </w:tcPr>
          <w:p>
            <w:pPr>
              <w:numPr>
                <w:ilvl w:val="0"/>
                <w:numId w:val="0"/>
              </w:numPr>
              <w:spacing w:line="500" w:lineRule="exact"/>
              <w:ind w:left="0" w:leftChars="0" w:firstLine="0" w:firstLineChars="0"/>
              <w:jc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4</w:t>
            </w:r>
          </w:p>
        </w:tc>
        <w:tc>
          <w:tcPr>
            <w:tcW w:w="1174" w:type="dxa"/>
            <w:noWrap w:val="0"/>
            <w:vAlign w:val="center"/>
          </w:tcPr>
          <w:p>
            <w:pPr>
              <w:numPr>
                <w:ilvl w:val="0"/>
                <w:numId w:val="0"/>
              </w:numPr>
              <w:spacing w:line="500" w:lineRule="exact"/>
              <w:jc w:val="left"/>
              <w:rPr>
                <w:rFonts w:hint="eastAsia" w:ascii="华文仿宋" w:hAnsi="华文仿宋" w:eastAsia="华文仿宋" w:cs="华文仿宋"/>
                <w:bCs/>
                <w:sz w:val="21"/>
                <w:szCs w:val="21"/>
                <w:lang w:val="en-US" w:eastAsia="zh-CN"/>
              </w:rPr>
            </w:pPr>
          </w:p>
        </w:tc>
        <w:tc>
          <w:tcPr>
            <w:tcW w:w="1093" w:type="dxa"/>
            <w:noWrap w:val="0"/>
            <w:vAlign w:val="center"/>
          </w:tcPr>
          <w:p>
            <w:pPr>
              <w:numPr>
                <w:ilvl w:val="0"/>
                <w:numId w:val="0"/>
              </w:numPr>
              <w:spacing w:line="500" w:lineRule="exact"/>
              <w:jc w:val="left"/>
              <w:rPr>
                <w:rFonts w:hint="eastAsia" w:ascii="华文仿宋" w:hAnsi="华文仿宋" w:eastAsia="华文仿宋" w:cs="华文仿宋"/>
                <w:bCs/>
                <w:sz w:val="21"/>
                <w:szCs w:val="21"/>
                <w:lang w:val="en-US" w:eastAsia="zh-CN"/>
              </w:rPr>
            </w:pPr>
          </w:p>
        </w:tc>
        <w:tc>
          <w:tcPr>
            <w:tcW w:w="773" w:type="dxa"/>
            <w:noWrap w:val="0"/>
            <w:vAlign w:val="center"/>
          </w:tcPr>
          <w:p>
            <w:pPr>
              <w:numPr>
                <w:ilvl w:val="0"/>
                <w:numId w:val="0"/>
              </w:numPr>
              <w:spacing w:line="500" w:lineRule="exact"/>
              <w:jc w:val="left"/>
              <w:rPr>
                <w:rFonts w:hint="eastAsia" w:ascii="华文仿宋" w:hAnsi="华文仿宋" w:eastAsia="华文仿宋" w:cs="华文仿宋"/>
                <w:bCs/>
                <w:sz w:val="21"/>
                <w:szCs w:val="21"/>
                <w:lang w:val="en-US" w:eastAsia="zh-CN"/>
              </w:rPr>
            </w:pPr>
          </w:p>
        </w:tc>
        <w:tc>
          <w:tcPr>
            <w:tcW w:w="947" w:type="dxa"/>
            <w:noWrap w:val="0"/>
            <w:vAlign w:val="center"/>
          </w:tcPr>
          <w:p>
            <w:pPr>
              <w:numPr>
                <w:ilvl w:val="0"/>
                <w:numId w:val="0"/>
              </w:numPr>
              <w:spacing w:line="500" w:lineRule="exact"/>
              <w:jc w:val="left"/>
              <w:rPr>
                <w:rFonts w:hint="eastAsia" w:ascii="华文仿宋" w:hAnsi="华文仿宋" w:eastAsia="华文仿宋" w:cs="华文仿宋"/>
                <w:bCs/>
                <w:sz w:val="21"/>
                <w:szCs w:val="21"/>
                <w:lang w:val="en-US" w:eastAsia="zh-CN"/>
              </w:rPr>
            </w:pPr>
          </w:p>
        </w:tc>
        <w:tc>
          <w:tcPr>
            <w:tcW w:w="2061" w:type="dxa"/>
            <w:noWrap w:val="0"/>
            <w:vAlign w:val="center"/>
          </w:tcPr>
          <w:p>
            <w:pPr>
              <w:numPr>
                <w:numId w:val="0"/>
              </w:numPr>
              <w:spacing w:line="500" w:lineRule="exact"/>
              <w:jc w:val="left"/>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1、该数量为暂定数量，具体数量以现场实际使用为准（包含二次转运、种植）</w:t>
            </w:r>
          </w:p>
          <w:p>
            <w:pPr>
              <w:numPr>
                <w:ilvl w:val="0"/>
                <w:numId w:val="0"/>
              </w:numPr>
              <w:spacing w:line="500" w:lineRule="exact"/>
              <w:jc w:val="left"/>
              <w:rPr>
                <w:rFonts w:hint="default" w:ascii="华文仿宋" w:hAnsi="华文仿宋" w:eastAsia="华文仿宋" w:cs="华文仿宋"/>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692" w:type="dxa"/>
            <w:vMerge w:val="continue"/>
            <w:noWrap w:val="0"/>
            <w:vAlign w:val="top"/>
          </w:tcPr>
          <w:p>
            <w:pPr>
              <w:spacing w:line="500" w:lineRule="exact"/>
              <w:rPr>
                <w:rFonts w:hint="eastAsia" w:ascii="华文仿宋" w:hAnsi="华文仿宋" w:eastAsia="华文仿宋" w:cs="华文仿宋"/>
                <w:bCs/>
                <w:sz w:val="21"/>
                <w:szCs w:val="21"/>
              </w:rPr>
            </w:pPr>
          </w:p>
        </w:tc>
        <w:tc>
          <w:tcPr>
            <w:tcW w:w="70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2</w:t>
            </w:r>
          </w:p>
        </w:tc>
        <w:tc>
          <w:tcPr>
            <w:tcW w:w="1450" w:type="dxa"/>
            <w:noWrap w:val="0"/>
            <w:vAlign w:val="center"/>
          </w:tcPr>
          <w:p>
            <w:pPr>
              <w:numPr>
                <w:ilvl w:val="0"/>
                <w:numId w:val="0"/>
              </w:numPr>
              <w:spacing w:line="500" w:lineRule="exact"/>
              <w:jc w:val="left"/>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en-US" w:eastAsia="zh-CN"/>
              </w:rPr>
              <w:t>种植土回（换）填</w:t>
            </w:r>
          </w:p>
        </w:tc>
        <w:tc>
          <w:tcPr>
            <w:tcW w:w="2590" w:type="dxa"/>
            <w:noWrap w:val="0"/>
            <w:vAlign w:val="center"/>
          </w:tcPr>
          <w:p>
            <w:pPr>
              <w:numPr>
                <w:ilvl w:val="0"/>
                <w:numId w:val="0"/>
              </w:numPr>
              <w:spacing w:line="500" w:lineRule="exact"/>
              <w:jc w:val="left"/>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1.填方材料品种:符合要求的种植土</w:t>
            </w:r>
          </w:p>
          <w:p>
            <w:pPr>
              <w:numPr>
                <w:ilvl w:val="0"/>
                <w:numId w:val="0"/>
              </w:numPr>
              <w:spacing w:line="500" w:lineRule="exact"/>
              <w:jc w:val="left"/>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2.密实度:满足规范及验收要求</w:t>
            </w:r>
          </w:p>
          <w:p>
            <w:pPr>
              <w:numPr>
                <w:ilvl w:val="0"/>
                <w:numId w:val="0"/>
              </w:numPr>
              <w:spacing w:line="500" w:lineRule="exact"/>
              <w:jc w:val="left"/>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3.填方来源、运距:外购或利用由投标人自行考虑，运距综合</w:t>
            </w:r>
          </w:p>
          <w:p>
            <w:pPr>
              <w:numPr>
                <w:ilvl w:val="0"/>
                <w:numId w:val="0"/>
              </w:numPr>
              <w:spacing w:line="500" w:lineRule="exact"/>
              <w:jc w:val="left"/>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4.回填方式:人机综合</w:t>
            </w:r>
          </w:p>
          <w:p>
            <w:pPr>
              <w:numPr>
                <w:ilvl w:val="0"/>
                <w:numId w:val="0"/>
              </w:numPr>
              <w:spacing w:line="500" w:lineRule="exact"/>
              <w:jc w:val="left"/>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zh-CN" w:eastAsia="zh-CN"/>
              </w:rPr>
              <w:t>5.其它：满足设计、施工及验收规范要求</w:t>
            </w:r>
          </w:p>
        </w:tc>
        <w:tc>
          <w:tcPr>
            <w:tcW w:w="676" w:type="dxa"/>
            <w:noWrap w:val="0"/>
            <w:vAlign w:val="center"/>
          </w:tcPr>
          <w:p>
            <w:pPr>
              <w:numPr>
                <w:ilvl w:val="0"/>
                <w:numId w:val="0"/>
              </w:numPr>
              <w:spacing w:line="500" w:lineRule="exact"/>
              <w:jc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m3</w:t>
            </w:r>
          </w:p>
        </w:tc>
        <w:tc>
          <w:tcPr>
            <w:tcW w:w="1080" w:type="dxa"/>
            <w:noWrap w:val="0"/>
            <w:vAlign w:val="center"/>
          </w:tcPr>
          <w:p>
            <w:pPr>
              <w:numPr>
                <w:ilvl w:val="0"/>
                <w:numId w:val="0"/>
              </w:numPr>
              <w:spacing w:line="500" w:lineRule="exact"/>
              <w:jc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1246</w:t>
            </w:r>
          </w:p>
        </w:tc>
        <w:tc>
          <w:tcPr>
            <w:tcW w:w="1080" w:type="dxa"/>
            <w:noWrap w:val="0"/>
            <w:vAlign w:val="center"/>
          </w:tcPr>
          <w:p>
            <w:pPr>
              <w:numPr>
                <w:ilvl w:val="0"/>
                <w:numId w:val="0"/>
              </w:numPr>
              <w:spacing w:line="500" w:lineRule="exact"/>
              <w:ind w:left="0" w:leftChars="0" w:firstLine="0" w:firstLineChars="0"/>
              <w:jc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28</w:t>
            </w:r>
          </w:p>
        </w:tc>
        <w:tc>
          <w:tcPr>
            <w:tcW w:w="1174" w:type="dxa"/>
            <w:noWrap w:val="0"/>
            <w:vAlign w:val="center"/>
          </w:tcPr>
          <w:p>
            <w:pPr>
              <w:numPr>
                <w:ilvl w:val="0"/>
                <w:numId w:val="0"/>
              </w:numPr>
              <w:spacing w:line="500" w:lineRule="exact"/>
              <w:jc w:val="left"/>
              <w:rPr>
                <w:rFonts w:hint="eastAsia" w:ascii="华文仿宋" w:hAnsi="华文仿宋" w:eastAsia="华文仿宋" w:cs="华文仿宋"/>
                <w:bCs/>
                <w:sz w:val="21"/>
                <w:szCs w:val="21"/>
                <w:lang w:val="en-US" w:eastAsia="zh-CN"/>
              </w:rPr>
            </w:pPr>
          </w:p>
        </w:tc>
        <w:tc>
          <w:tcPr>
            <w:tcW w:w="1093" w:type="dxa"/>
            <w:noWrap w:val="0"/>
            <w:vAlign w:val="center"/>
          </w:tcPr>
          <w:p>
            <w:pPr>
              <w:numPr>
                <w:ilvl w:val="0"/>
                <w:numId w:val="0"/>
              </w:numPr>
              <w:spacing w:line="500" w:lineRule="exact"/>
              <w:jc w:val="left"/>
              <w:rPr>
                <w:rFonts w:hint="eastAsia" w:ascii="华文仿宋" w:hAnsi="华文仿宋" w:eastAsia="华文仿宋" w:cs="华文仿宋"/>
                <w:bCs/>
                <w:sz w:val="21"/>
                <w:szCs w:val="21"/>
                <w:lang w:val="en-US" w:eastAsia="zh-CN"/>
              </w:rPr>
            </w:pPr>
          </w:p>
        </w:tc>
        <w:tc>
          <w:tcPr>
            <w:tcW w:w="773" w:type="dxa"/>
            <w:noWrap w:val="0"/>
            <w:vAlign w:val="center"/>
          </w:tcPr>
          <w:p>
            <w:pPr>
              <w:numPr>
                <w:ilvl w:val="0"/>
                <w:numId w:val="0"/>
              </w:numPr>
              <w:spacing w:line="500" w:lineRule="exact"/>
              <w:jc w:val="left"/>
              <w:rPr>
                <w:rFonts w:hint="eastAsia" w:ascii="华文仿宋" w:hAnsi="华文仿宋" w:eastAsia="华文仿宋" w:cs="华文仿宋"/>
                <w:bCs/>
                <w:sz w:val="21"/>
                <w:szCs w:val="21"/>
                <w:lang w:val="en-US" w:eastAsia="zh-CN"/>
              </w:rPr>
            </w:pPr>
          </w:p>
        </w:tc>
        <w:tc>
          <w:tcPr>
            <w:tcW w:w="947" w:type="dxa"/>
            <w:noWrap w:val="0"/>
            <w:vAlign w:val="center"/>
          </w:tcPr>
          <w:p>
            <w:pPr>
              <w:numPr>
                <w:ilvl w:val="0"/>
                <w:numId w:val="0"/>
              </w:numPr>
              <w:spacing w:line="500" w:lineRule="exact"/>
              <w:jc w:val="left"/>
              <w:rPr>
                <w:rFonts w:hint="eastAsia" w:ascii="华文仿宋" w:hAnsi="华文仿宋" w:eastAsia="华文仿宋" w:cs="华文仿宋"/>
                <w:bCs/>
                <w:sz w:val="21"/>
                <w:szCs w:val="21"/>
                <w:lang w:val="en-US" w:eastAsia="zh-CN"/>
              </w:rPr>
            </w:pPr>
          </w:p>
        </w:tc>
        <w:tc>
          <w:tcPr>
            <w:tcW w:w="2061" w:type="dxa"/>
            <w:noWrap w:val="0"/>
            <w:vAlign w:val="center"/>
          </w:tcPr>
          <w:p>
            <w:pPr>
              <w:numPr>
                <w:ilvl w:val="0"/>
                <w:numId w:val="0"/>
              </w:numPr>
              <w:spacing w:line="500" w:lineRule="exact"/>
              <w:jc w:val="left"/>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1、该数量为暂定数量，具体数量以现场实际使用为准（包含二次转运、种植）</w:t>
            </w:r>
          </w:p>
          <w:p>
            <w:pPr>
              <w:numPr>
                <w:ilvl w:val="0"/>
                <w:numId w:val="0"/>
              </w:numPr>
              <w:spacing w:line="500" w:lineRule="exact"/>
              <w:jc w:val="left"/>
              <w:rPr>
                <w:rFonts w:hint="eastAsia" w:ascii="华文仿宋" w:hAnsi="华文仿宋" w:eastAsia="华文仿宋" w:cs="华文仿宋"/>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692" w:type="dxa"/>
            <w:vMerge w:val="continue"/>
            <w:noWrap w:val="0"/>
            <w:vAlign w:val="top"/>
          </w:tcPr>
          <w:p>
            <w:pPr>
              <w:spacing w:line="500" w:lineRule="exact"/>
              <w:rPr>
                <w:rFonts w:hint="eastAsia" w:ascii="华文仿宋" w:hAnsi="华文仿宋" w:eastAsia="华文仿宋" w:cs="华文仿宋"/>
                <w:bCs/>
                <w:sz w:val="21"/>
                <w:szCs w:val="21"/>
              </w:rPr>
            </w:pPr>
          </w:p>
        </w:tc>
        <w:tc>
          <w:tcPr>
            <w:tcW w:w="70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3</w:t>
            </w:r>
          </w:p>
        </w:tc>
        <w:tc>
          <w:tcPr>
            <w:tcW w:w="1450" w:type="dxa"/>
            <w:noWrap w:val="0"/>
            <w:vAlign w:val="center"/>
          </w:tcPr>
          <w:p>
            <w:pPr>
              <w:numPr>
                <w:ilvl w:val="0"/>
                <w:numId w:val="0"/>
              </w:numPr>
              <w:spacing w:line="500" w:lineRule="exact"/>
              <w:jc w:val="left"/>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台湾2号</w:t>
            </w:r>
          </w:p>
        </w:tc>
        <w:tc>
          <w:tcPr>
            <w:tcW w:w="2590" w:type="dxa"/>
            <w:noWrap w:val="0"/>
            <w:vAlign w:val="center"/>
          </w:tcPr>
          <w:p>
            <w:pPr>
              <w:numPr>
                <w:ilvl w:val="0"/>
                <w:numId w:val="0"/>
              </w:numPr>
              <w:spacing w:line="500" w:lineRule="exact"/>
              <w:jc w:val="left"/>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1.草坪：台湾2号</w:t>
            </w:r>
          </w:p>
          <w:p>
            <w:pPr>
              <w:numPr>
                <w:ilvl w:val="0"/>
                <w:numId w:val="0"/>
              </w:numPr>
              <w:spacing w:line="500" w:lineRule="exact"/>
              <w:jc w:val="left"/>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2.种植土厚度：满足设计和规范要求</w:t>
            </w:r>
          </w:p>
          <w:p>
            <w:pPr>
              <w:numPr>
                <w:ilvl w:val="0"/>
                <w:numId w:val="0"/>
              </w:numPr>
              <w:spacing w:line="500" w:lineRule="exact"/>
              <w:jc w:val="left"/>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3.养护期：初步验收后3个月，包成活</w:t>
            </w:r>
          </w:p>
          <w:p>
            <w:pPr>
              <w:numPr>
                <w:ilvl w:val="0"/>
                <w:numId w:val="0"/>
              </w:numPr>
              <w:spacing w:line="500" w:lineRule="exact"/>
              <w:jc w:val="left"/>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4.苗木及建渣弃物运距:投标人自定并在综合单价内考虑</w:t>
            </w:r>
          </w:p>
          <w:p>
            <w:pPr>
              <w:numPr>
                <w:ilvl w:val="0"/>
                <w:numId w:val="0"/>
              </w:numPr>
              <w:spacing w:line="500" w:lineRule="exact"/>
              <w:jc w:val="left"/>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zh-CN" w:eastAsia="zh-CN"/>
              </w:rPr>
              <w:t>5.其它：满足设计及规范要求</w:t>
            </w:r>
          </w:p>
        </w:tc>
        <w:tc>
          <w:tcPr>
            <w:tcW w:w="676" w:type="dxa"/>
            <w:noWrap w:val="0"/>
            <w:vAlign w:val="center"/>
          </w:tcPr>
          <w:p>
            <w:pPr>
              <w:numPr>
                <w:ilvl w:val="0"/>
                <w:numId w:val="0"/>
              </w:numPr>
              <w:spacing w:line="500" w:lineRule="exact"/>
              <w:jc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m2</w:t>
            </w:r>
          </w:p>
        </w:tc>
        <w:tc>
          <w:tcPr>
            <w:tcW w:w="1080" w:type="dxa"/>
            <w:noWrap w:val="0"/>
            <w:vAlign w:val="center"/>
          </w:tcPr>
          <w:p>
            <w:pPr>
              <w:numPr>
                <w:ilvl w:val="0"/>
                <w:numId w:val="0"/>
              </w:numPr>
              <w:spacing w:line="500" w:lineRule="exact"/>
              <w:jc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306</w:t>
            </w:r>
          </w:p>
        </w:tc>
        <w:tc>
          <w:tcPr>
            <w:tcW w:w="1080" w:type="dxa"/>
            <w:noWrap w:val="0"/>
            <w:vAlign w:val="center"/>
          </w:tcPr>
          <w:p>
            <w:pPr>
              <w:numPr>
                <w:ilvl w:val="0"/>
                <w:numId w:val="0"/>
              </w:numPr>
              <w:spacing w:line="500" w:lineRule="exact"/>
              <w:ind w:left="0" w:leftChars="0" w:firstLine="0" w:firstLineChars="0"/>
              <w:jc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15</w:t>
            </w:r>
          </w:p>
        </w:tc>
        <w:tc>
          <w:tcPr>
            <w:tcW w:w="1174" w:type="dxa"/>
            <w:noWrap w:val="0"/>
            <w:vAlign w:val="center"/>
          </w:tcPr>
          <w:p>
            <w:pPr>
              <w:numPr>
                <w:ilvl w:val="0"/>
                <w:numId w:val="0"/>
              </w:numPr>
              <w:spacing w:line="500" w:lineRule="exact"/>
              <w:jc w:val="left"/>
              <w:rPr>
                <w:rFonts w:hint="eastAsia" w:ascii="华文仿宋" w:hAnsi="华文仿宋" w:eastAsia="华文仿宋" w:cs="华文仿宋"/>
                <w:bCs/>
                <w:sz w:val="21"/>
                <w:szCs w:val="21"/>
                <w:lang w:val="en-US" w:eastAsia="zh-CN"/>
              </w:rPr>
            </w:pPr>
          </w:p>
        </w:tc>
        <w:tc>
          <w:tcPr>
            <w:tcW w:w="1093" w:type="dxa"/>
            <w:noWrap w:val="0"/>
            <w:vAlign w:val="center"/>
          </w:tcPr>
          <w:p>
            <w:pPr>
              <w:numPr>
                <w:ilvl w:val="0"/>
                <w:numId w:val="0"/>
              </w:numPr>
              <w:spacing w:line="500" w:lineRule="exact"/>
              <w:jc w:val="left"/>
              <w:rPr>
                <w:rFonts w:hint="eastAsia" w:ascii="华文仿宋" w:hAnsi="华文仿宋" w:eastAsia="华文仿宋" w:cs="华文仿宋"/>
                <w:bCs/>
                <w:sz w:val="21"/>
                <w:szCs w:val="21"/>
                <w:lang w:val="en-US" w:eastAsia="zh-CN"/>
              </w:rPr>
            </w:pPr>
          </w:p>
        </w:tc>
        <w:tc>
          <w:tcPr>
            <w:tcW w:w="773" w:type="dxa"/>
            <w:noWrap w:val="0"/>
            <w:vAlign w:val="center"/>
          </w:tcPr>
          <w:p>
            <w:pPr>
              <w:numPr>
                <w:ilvl w:val="0"/>
                <w:numId w:val="0"/>
              </w:numPr>
              <w:spacing w:line="500" w:lineRule="exact"/>
              <w:jc w:val="left"/>
              <w:rPr>
                <w:rFonts w:hint="eastAsia" w:ascii="华文仿宋" w:hAnsi="华文仿宋" w:eastAsia="华文仿宋" w:cs="华文仿宋"/>
                <w:bCs/>
                <w:sz w:val="21"/>
                <w:szCs w:val="21"/>
                <w:lang w:val="en-US" w:eastAsia="zh-CN"/>
              </w:rPr>
            </w:pPr>
          </w:p>
        </w:tc>
        <w:tc>
          <w:tcPr>
            <w:tcW w:w="947" w:type="dxa"/>
            <w:noWrap w:val="0"/>
            <w:vAlign w:val="center"/>
          </w:tcPr>
          <w:p>
            <w:pPr>
              <w:numPr>
                <w:ilvl w:val="0"/>
                <w:numId w:val="0"/>
              </w:numPr>
              <w:spacing w:line="500" w:lineRule="exact"/>
              <w:jc w:val="left"/>
              <w:rPr>
                <w:rFonts w:hint="eastAsia" w:ascii="华文仿宋" w:hAnsi="华文仿宋" w:eastAsia="华文仿宋" w:cs="华文仿宋"/>
                <w:bCs/>
                <w:sz w:val="21"/>
                <w:szCs w:val="21"/>
                <w:lang w:val="en-US" w:eastAsia="zh-CN"/>
              </w:rPr>
            </w:pPr>
          </w:p>
        </w:tc>
        <w:tc>
          <w:tcPr>
            <w:tcW w:w="2061" w:type="dxa"/>
            <w:noWrap w:val="0"/>
            <w:vAlign w:val="center"/>
          </w:tcPr>
          <w:p>
            <w:pPr>
              <w:numPr>
                <w:ilvl w:val="0"/>
                <w:numId w:val="0"/>
              </w:numPr>
              <w:spacing w:line="500" w:lineRule="exact"/>
              <w:jc w:val="left"/>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1、该数量为暂定数量，具体数量以现场实际使用为准（包含二次转运、种植）</w:t>
            </w:r>
          </w:p>
          <w:p>
            <w:pPr>
              <w:numPr>
                <w:ilvl w:val="0"/>
                <w:numId w:val="0"/>
              </w:numPr>
              <w:spacing w:line="500" w:lineRule="exact"/>
              <w:jc w:val="left"/>
              <w:rPr>
                <w:rFonts w:hint="eastAsia" w:ascii="华文仿宋" w:hAnsi="华文仿宋" w:eastAsia="华文仿宋" w:cs="华文仿宋"/>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692" w:type="dxa"/>
            <w:vMerge w:val="continue"/>
            <w:noWrap w:val="0"/>
            <w:vAlign w:val="top"/>
          </w:tcPr>
          <w:p>
            <w:pPr>
              <w:spacing w:line="500" w:lineRule="exact"/>
              <w:rPr>
                <w:rFonts w:hint="eastAsia" w:ascii="华文仿宋" w:hAnsi="华文仿宋" w:eastAsia="华文仿宋" w:cs="华文仿宋"/>
                <w:bCs/>
                <w:sz w:val="21"/>
                <w:szCs w:val="21"/>
              </w:rPr>
            </w:pPr>
          </w:p>
        </w:tc>
        <w:tc>
          <w:tcPr>
            <w:tcW w:w="70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4</w:t>
            </w:r>
          </w:p>
        </w:tc>
        <w:tc>
          <w:tcPr>
            <w:tcW w:w="1450" w:type="dxa"/>
            <w:noWrap w:val="0"/>
            <w:vAlign w:val="center"/>
          </w:tcPr>
          <w:p>
            <w:pPr>
              <w:numPr>
                <w:ilvl w:val="0"/>
                <w:numId w:val="0"/>
              </w:numPr>
              <w:spacing w:line="500" w:lineRule="exact"/>
              <w:jc w:val="left"/>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栽植法国梧桐 φ≥15cm</w:t>
            </w:r>
          </w:p>
        </w:tc>
        <w:tc>
          <w:tcPr>
            <w:tcW w:w="2590" w:type="dxa"/>
            <w:noWrap w:val="0"/>
            <w:vAlign w:val="center"/>
          </w:tcPr>
          <w:p>
            <w:pPr>
              <w:numPr>
                <w:ilvl w:val="0"/>
                <w:numId w:val="0"/>
              </w:numPr>
              <w:spacing w:line="500" w:lineRule="exact"/>
              <w:jc w:val="left"/>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1.法国梧桐：全冠，树形端正（分枝点≥2.5m）</w:t>
            </w:r>
          </w:p>
          <w:p>
            <w:pPr>
              <w:numPr>
                <w:ilvl w:val="0"/>
                <w:numId w:val="0"/>
              </w:numPr>
              <w:spacing w:line="500" w:lineRule="exact"/>
              <w:jc w:val="left"/>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2.胸径：</w:t>
            </w:r>
            <w:r>
              <w:rPr>
                <w:rFonts w:hint="default" w:ascii="华文仿宋" w:hAnsi="华文仿宋" w:eastAsia="华文仿宋" w:cs="华文仿宋"/>
                <w:bCs/>
                <w:sz w:val="21"/>
                <w:szCs w:val="21"/>
                <w:lang w:val="zh-CN" w:eastAsia="zh-CN"/>
              </w:rPr>
              <w:t>φ</w:t>
            </w:r>
            <w:r>
              <w:rPr>
                <w:rFonts w:hint="eastAsia" w:ascii="华文仿宋" w:hAnsi="华文仿宋" w:eastAsia="华文仿宋" w:cs="华文仿宋"/>
                <w:bCs/>
                <w:sz w:val="21"/>
                <w:szCs w:val="21"/>
                <w:lang w:val="zh-CN" w:eastAsia="zh-CN"/>
              </w:rPr>
              <w:t>≥15cm</w:t>
            </w:r>
          </w:p>
          <w:p>
            <w:pPr>
              <w:numPr>
                <w:ilvl w:val="0"/>
                <w:numId w:val="0"/>
              </w:numPr>
              <w:spacing w:line="500" w:lineRule="exact"/>
              <w:jc w:val="left"/>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3.高度：5.5-6.0m</w:t>
            </w:r>
          </w:p>
          <w:p>
            <w:pPr>
              <w:numPr>
                <w:ilvl w:val="0"/>
                <w:numId w:val="0"/>
              </w:numPr>
              <w:spacing w:line="500" w:lineRule="exact"/>
              <w:jc w:val="left"/>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4.冠幅：3.5-4.0m</w:t>
            </w:r>
          </w:p>
          <w:p>
            <w:pPr>
              <w:numPr>
                <w:ilvl w:val="0"/>
                <w:numId w:val="0"/>
              </w:numPr>
              <w:spacing w:line="500" w:lineRule="exact"/>
              <w:jc w:val="left"/>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5.施肥杀菌：杀菌剂、杀虫剂和换填种植土一起施入土中；</w:t>
            </w:r>
          </w:p>
          <w:p>
            <w:pPr>
              <w:numPr>
                <w:ilvl w:val="0"/>
                <w:numId w:val="0"/>
              </w:numPr>
              <w:spacing w:line="500" w:lineRule="exact"/>
              <w:jc w:val="left"/>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6.苗木及建渣弃物运距：投标人自定并在综合单价内考虑；</w:t>
            </w:r>
          </w:p>
          <w:p>
            <w:pPr>
              <w:numPr>
                <w:ilvl w:val="0"/>
                <w:numId w:val="0"/>
              </w:numPr>
              <w:spacing w:line="500" w:lineRule="exact"/>
              <w:jc w:val="left"/>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7.养护期：12个月，包成活；</w:t>
            </w:r>
          </w:p>
          <w:p>
            <w:pPr>
              <w:numPr>
                <w:ilvl w:val="0"/>
                <w:numId w:val="0"/>
              </w:numPr>
              <w:spacing w:line="500" w:lineRule="exact"/>
              <w:jc w:val="left"/>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8.支撑：按规范及设计要求设置支撑，计入综合单价；</w:t>
            </w:r>
          </w:p>
          <w:p>
            <w:pPr>
              <w:numPr>
                <w:ilvl w:val="0"/>
                <w:numId w:val="0"/>
              </w:numPr>
              <w:spacing w:line="500" w:lineRule="exact"/>
              <w:jc w:val="left"/>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9.乔木种植时坑内换种植土费用计入综合单价中；</w:t>
            </w:r>
          </w:p>
          <w:p>
            <w:pPr>
              <w:numPr>
                <w:ilvl w:val="0"/>
                <w:numId w:val="0"/>
              </w:numPr>
              <w:spacing w:line="500" w:lineRule="exact"/>
              <w:jc w:val="left"/>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10.草绳绕树干保护：按设计及规范要求施工，计入综合单价；</w:t>
            </w:r>
          </w:p>
          <w:p>
            <w:pPr>
              <w:numPr>
                <w:ilvl w:val="0"/>
                <w:numId w:val="0"/>
              </w:numPr>
              <w:spacing w:line="500" w:lineRule="exact"/>
              <w:jc w:val="left"/>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zh-CN" w:eastAsia="zh-CN"/>
              </w:rPr>
              <w:t>11.其他:见设计说明。</w:t>
            </w:r>
          </w:p>
        </w:tc>
        <w:tc>
          <w:tcPr>
            <w:tcW w:w="676" w:type="dxa"/>
            <w:noWrap w:val="0"/>
            <w:vAlign w:val="center"/>
          </w:tcPr>
          <w:p>
            <w:pPr>
              <w:numPr>
                <w:ilvl w:val="0"/>
                <w:numId w:val="0"/>
              </w:numPr>
              <w:spacing w:line="500" w:lineRule="exact"/>
              <w:jc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株</w:t>
            </w:r>
          </w:p>
        </w:tc>
        <w:tc>
          <w:tcPr>
            <w:tcW w:w="1080" w:type="dxa"/>
            <w:noWrap w:val="0"/>
            <w:vAlign w:val="center"/>
          </w:tcPr>
          <w:p>
            <w:pPr>
              <w:numPr>
                <w:ilvl w:val="0"/>
                <w:numId w:val="0"/>
              </w:numPr>
              <w:spacing w:line="500" w:lineRule="exact"/>
              <w:jc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180</w:t>
            </w:r>
          </w:p>
        </w:tc>
        <w:tc>
          <w:tcPr>
            <w:tcW w:w="1080" w:type="dxa"/>
            <w:noWrap w:val="0"/>
            <w:vAlign w:val="center"/>
          </w:tcPr>
          <w:p>
            <w:pPr>
              <w:numPr>
                <w:ilvl w:val="0"/>
                <w:numId w:val="0"/>
              </w:numPr>
              <w:spacing w:line="500" w:lineRule="exact"/>
              <w:ind w:left="0" w:leftChars="0" w:firstLine="0" w:firstLineChars="0"/>
              <w:jc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1050</w:t>
            </w:r>
          </w:p>
        </w:tc>
        <w:tc>
          <w:tcPr>
            <w:tcW w:w="1174" w:type="dxa"/>
            <w:noWrap w:val="0"/>
            <w:vAlign w:val="center"/>
          </w:tcPr>
          <w:p>
            <w:pPr>
              <w:numPr>
                <w:ilvl w:val="0"/>
                <w:numId w:val="0"/>
              </w:numPr>
              <w:spacing w:line="500" w:lineRule="exact"/>
              <w:jc w:val="left"/>
              <w:rPr>
                <w:rFonts w:hint="eastAsia" w:ascii="华文仿宋" w:hAnsi="华文仿宋" w:eastAsia="华文仿宋" w:cs="华文仿宋"/>
                <w:bCs/>
                <w:sz w:val="21"/>
                <w:szCs w:val="21"/>
                <w:lang w:val="en-US" w:eastAsia="zh-CN"/>
              </w:rPr>
            </w:pPr>
          </w:p>
        </w:tc>
        <w:tc>
          <w:tcPr>
            <w:tcW w:w="1093" w:type="dxa"/>
            <w:noWrap w:val="0"/>
            <w:vAlign w:val="center"/>
          </w:tcPr>
          <w:p>
            <w:pPr>
              <w:numPr>
                <w:ilvl w:val="0"/>
                <w:numId w:val="0"/>
              </w:numPr>
              <w:spacing w:line="500" w:lineRule="exact"/>
              <w:jc w:val="left"/>
              <w:rPr>
                <w:rFonts w:hint="eastAsia" w:ascii="华文仿宋" w:hAnsi="华文仿宋" w:eastAsia="华文仿宋" w:cs="华文仿宋"/>
                <w:bCs/>
                <w:sz w:val="21"/>
                <w:szCs w:val="21"/>
                <w:lang w:val="en-US" w:eastAsia="zh-CN"/>
              </w:rPr>
            </w:pPr>
          </w:p>
        </w:tc>
        <w:tc>
          <w:tcPr>
            <w:tcW w:w="773" w:type="dxa"/>
            <w:noWrap w:val="0"/>
            <w:vAlign w:val="center"/>
          </w:tcPr>
          <w:p>
            <w:pPr>
              <w:numPr>
                <w:ilvl w:val="0"/>
                <w:numId w:val="0"/>
              </w:numPr>
              <w:spacing w:line="500" w:lineRule="exact"/>
              <w:jc w:val="left"/>
              <w:rPr>
                <w:rFonts w:hint="eastAsia" w:ascii="华文仿宋" w:hAnsi="华文仿宋" w:eastAsia="华文仿宋" w:cs="华文仿宋"/>
                <w:bCs/>
                <w:sz w:val="21"/>
                <w:szCs w:val="21"/>
                <w:lang w:val="en-US" w:eastAsia="zh-CN"/>
              </w:rPr>
            </w:pPr>
          </w:p>
        </w:tc>
        <w:tc>
          <w:tcPr>
            <w:tcW w:w="947" w:type="dxa"/>
            <w:noWrap w:val="0"/>
            <w:vAlign w:val="center"/>
          </w:tcPr>
          <w:p>
            <w:pPr>
              <w:numPr>
                <w:ilvl w:val="0"/>
                <w:numId w:val="0"/>
              </w:numPr>
              <w:spacing w:line="500" w:lineRule="exact"/>
              <w:jc w:val="left"/>
              <w:rPr>
                <w:rFonts w:hint="eastAsia" w:ascii="华文仿宋" w:hAnsi="华文仿宋" w:eastAsia="华文仿宋" w:cs="华文仿宋"/>
                <w:bCs/>
                <w:sz w:val="21"/>
                <w:szCs w:val="21"/>
                <w:lang w:val="en-US" w:eastAsia="zh-CN"/>
              </w:rPr>
            </w:pPr>
          </w:p>
        </w:tc>
        <w:tc>
          <w:tcPr>
            <w:tcW w:w="2061" w:type="dxa"/>
            <w:noWrap w:val="0"/>
            <w:vAlign w:val="center"/>
          </w:tcPr>
          <w:p>
            <w:pPr>
              <w:numPr>
                <w:ilvl w:val="0"/>
                <w:numId w:val="0"/>
              </w:numPr>
              <w:spacing w:line="500" w:lineRule="exact"/>
              <w:jc w:val="left"/>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1、该数量为暂定数量，具体数量以现场实际使用为准（包含二次转运、种植）</w:t>
            </w:r>
          </w:p>
          <w:p>
            <w:pPr>
              <w:numPr>
                <w:ilvl w:val="0"/>
                <w:numId w:val="0"/>
              </w:numPr>
              <w:spacing w:line="500" w:lineRule="exact"/>
              <w:jc w:val="left"/>
              <w:rPr>
                <w:rFonts w:hint="eastAsia" w:ascii="华文仿宋" w:hAnsi="华文仿宋" w:eastAsia="华文仿宋" w:cs="华文仿宋"/>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692" w:type="dxa"/>
            <w:vMerge w:val="continue"/>
            <w:noWrap w:val="0"/>
            <w:vAlign w:val="top"/>
          </w:tcPr>
          <w:p>
            <w:pPr>
              <w:spacing w:line="500" w:lineRule="exact"/>
              <w:rPr>
                <w:rFonts w:hint="eastAsia" w:ascii="华文仿宋" w:hAnsi="华文仿宋" w:eastAsia="华文仿宋" w:cs="华文仿宋"/>
                <w:bCs/>
                <w:sz w:val="21"/>
                <w:szCs w:val="21"/>
              </w:rPr>
            </w:pPr>
          </w:p>
        </w:tc>
        <w:tc>
          <w:tcPr>
            <w:tcW w:w="70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5</w:t>
            </w:r>
          </w:p>
        </w:tc>
        <w:tc>
          <w:tcPr>
            <w:tcW w:w="1450" w:type="dxa"/>
            <w:noWrap w:val="0"/>
            <w:vAlign w:val="center"/>
          </w:tcPr>
          <w:p>
            <w:pPr>
              <w:numPr>
                <w:ilvl w:val="0"/>
                <w:numId w:val="0"/>
              </w:numPr>
              <w:spacing w:line="500" w:lineRule="exact"/>
              <w:jc w:val="left"/>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en-US" w:eastAsia="zh-CN"/>
              </w:rPr>
              <w:t>栽植茶梅</w:t>
            </w:r>
          </w:p>
        </w:tc>
        <w:tc>
          <w:tcPr>
            <w:tcW w:w="2590" w:type="dxa"/>
            <w:noWrap w:val="0"/>
            <w:vAlign w:val="center"/>
          </w:tcPr>
          <w:p>
            <w:pPr>
              <w:numPr>
                <w:ilvl w:val="0"/>
                <w:numId w:val="0"/>
              </w:numPr>
              <w:spacing w:line="500" w:lineRule="exact"/>
              <w:jc w:val="left"/>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1.茶梅：高度0.5-0.55米，冠幅0.25-0.3m；</w:t>
            </w:r>
          </w:p>
          <w:p>
            <w:pPr>
              <w:numPr>
                <w:ilvl w:val="0"/>
                <w:numId w:val="0"/>
              </w:numPr>
              <w:spacing w:line="500" w:lineRule="exact"/>
              <w:jc w:val="left"/>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2.养护期：6个月，包成活；</w:t>
            </w:r>
          </w:p>
          <w:p>
            <w:pPr>
              <w:numPr>
                <w:ilvl w:val="0"/>
                <w:numId w:val="0"/>
              </w:numPr>
              <w:spacing w:line="500" w:lineRule="exact"/>
              <w:jc w:val="left"/>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3.配置方式:16株/m2；</w:t>
            </w:r>
          </w:p>
          <w:p>
            <w:pPr>
              <w:numPr>
                <w:ilvl w:val="0"/>
                <w:numId w:val="0"/>
              </w:numPr>
              <w:spacing w:line="500" w:lineRule="exact"/>
              <w:jc w:val="left"/>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zh-CN" w:eastAsia="zh-CN"/>
              </w:rPr>
              <w:t>4.其他见：设计说明。</w:t>
            </w:r>
          </w:p>
        </w:tc>
        <w:tc>
          <w:tcPr>
            <w:tcW w:w="676" w:type="dxa"/>
            <w:noWrap w:val="0"/>
            <w:vAlign w:val="center"/>
          </w:tcPr>
          <w:p>
            <w:pPr>
              <w:numPr>
                <w:ilvl w:val="0"/>
                <w:numId w:val="0"/>
              </w:numPr>
              <w:spacing w:line="500" w:lineRule="exact"/>
              <w:jc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m2</w:t>
            </w:r>
          </w:p>
        </w:tc>
        <w:tc>
          <w:tcPr>
            <w:tcW w:w="1080" w:type="dxa"/>
            <w:noWrap w:val="0"/>
            <w:vAlign w:val="center"/>
          </w:tcPr>
          <w:p>
            <w:pPr>
              <w:numPr>
                <w:ilvl w:val="0"/>
                <w:numId w:val="0"/>
              </w:numPr>
              <w:spacing w:line="500" w:lineRule="exact"/>
              <w:jc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2232</w:t>
            </w:r>
          </w:p>
        </w:tc>
        <w:tc>
          <w:tcPr>
            <w:tcW w:w="1080" w:type="dxa"/>
            <w:noWrap w:val="0"/>
            <w:vAlign w:val="center"/>
          </w:tcPr>
          <w:p>
            <w:pPr>
              <w:numPr>
                <w:ilvl w:val="0"/>
                <w:numId w:val="0"/>
              </w:numPr>
              <w:spacing w:line="500" w:lineRule="exact"/>
              <w:ind w:left="0" w:leftChars="0" w:firstLine="0" w:firstLineChars="0"/>
              <w:jc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80</w:t>
            </w:r>
          </w:p>
        </w:tc>
        <w:tc>
          <w:tcPr>
            <w:tcW w:w="1174" w:type="dxa"/>
            <w:noWrap w:val="0"/>
            <w:vAlign w:val="center"/>
          </w:tcPr>
          <w:p>
            <w:pPr>
              <w:numPr>
                <w:ilvl w:val="0"/>
                <w:numId w:val="0"/>
              </w:numPr>
              <w:spacing w:line="500" w:lineRule="exact"/>
              <w:jc w:val="left"/>
              <w:rPr>
                <w:rFonts w:hint="eastAsia" w:ascii="华文仿宋" w:hAnsi="华文仿宋" w:eastAsia="华文仿宋" w:cs="华文仿宋"/>
                <w:bCs/>
                <w:sz w:val="21"/>
                <w:szCs w:val="21"/>
                <w:lang w:val="en-US" w:eastAsia="zh-CN"/>
              </w:rPr>
            </w:pPr>
          </w:p>
        </w:tc>
        <w:tc>
          <w:tcPr>
            <w:tcW w:w="1093" w:type="dxa"/>
            <w:noWrap w:val="0"/>
            <w:vAlign w:val="center"/>
          </w:tcPr>
          <w:p>
            <w:pPr>
              <w:numPr>
                <w:ilvl w:val="0"/>
                <w:numId w:val="0"/>
              </w:numPr>
              <w:spacing w:line="500" w:lineRule="exact"/>
              <w:jc w:val="left"/>
              <w:rPr>
                <w:rFonts w:hint="eastAsia" w:ascii="华文仿宋" w:hAnsi="华文仿宋" w:eastAsia="华文仿宋" w:cs="华文仿宋"/>
                <w:bCs/>
                <w:sz w:val="21"/>
                <w:szCs w:val="21"/>
                <w:lang w:val="en-US" w:eastAsia="zh-CN"/>
              </w:rPr>
            </w:pPr>
          </w:p>
        </w:tc>
        <w:tc>
          <w:tcPr>
            <w:tcW w:w="773" w:type="dxa"/>
            <w:noWrap w:val="0"/>
            <w:vAlign w:val="center"/>
          </w:tcPr>
          <w:p>
            <w:pPr>
              <w:numPr>
                <w:ilvl w:val="0"/>
                <w:numId w:val="0"/>
              </w:numPr>
              <w:spacing w:line="500" w:lineRule="exact"/>
              <w:jc w:val="left"/>
              <w:rPr>
                <w:rFonts w:hint="eastAsia" w:ascii="华文仿宋" w:hAnsi="华文仿宋" w:eastAsia="华文仿宋" w:cs="华文仿宋"/>
                <w:bCs/>
                <w:sz w:val="21"/>
                <w:szCs w:val="21"/>
                <w:lang w:val="en-US" w:eastAsia="zh-CN"/>
              </w:rPr>
            </w:pPr>
          </w:p>
        </w:tc>
        <w:tc>
          <w:tcPr>
            <w:tcW w:w="947" w:type="dxa"/>
            <w:noWrap w:val="0"/>
            <w:vAlign w:val="center"/>
          </w:tcPr>
          <w:p>
            <w:pPr>
              <w:numPr>
                <w:ilvl w:val="0"/>
                <w:numId w:val="0"/>
              </w:numPr>
              <w:spacing w:line="500" w:lineRule="exact"/>
              <w:jc w:val="left"/>
              <w:rPr>
                <w:rFonts w:hint="eastAsia" w:ascii="华文仿宋" w:hAnsi="华文仿宋" w:eastAsia="华文仿宋" w:cs="华文仿宋"/>
                <w:bCs/>
                <w:sz w:val="21"/>
                <w:szCs w:val="21"/>
                <w:lang w:val="en-US" w:eastAsia="zh-CN"/>
              </w:rPr>
            </w:pPr>
          </w:p>
        </w:tc>
        <w:tc>
          <w:tcPr>
            <w:tcW w:w="2061" w:type="dxa"/>
            <w:noWrap w:val="0"/>
            <w:vAlign w:val="center"/>
          </w:tcPr>
          <w:p>
            <w:pPr>
              <w:numPr>
                <w:ilvl w:val="0"/>
                <w:numId w:val="0"/>
              </w:numPr>
              <w:spacing w:line="500" w:lineRule="exact"/>
              <w:jc w:val="left"/>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1、该数量为暂定数量，具体数量以现场实际使用为准（包含二次转运、种植）</w:t>
            </w:r>
          </w:p>
          <w:p>
            <w:pPr>
              <w:numPr>
                <w:ilvl w:val="0"/>
                <w:numId w:val="0"/>
              </w:numPr>
              <w:spacing w:line="500" w:lineRule="exact"/>
              <w:jc w:val="left"/>
              <w:rPr>
                <w:rFonts w:hint="eastAsia" w:ascii="华文仿宋" w:hAnsi="华文仿宋" w:eastAsia="华文仿宋" w:cs="华文仿宋"/>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692" w:type="dxa"/>
            <w:vMerge w:val="continue"/>
            <w:noWrap w:val="0"/>
            <w:vAlign w:val="top"/>
          </w:tcPr>
          <w:p>
            <w:pPr>
              <w:spacing w:line="500" w:lineRule="exact"/>
              <w:rPr>
                <w:rFonts w:hint="eastAsia" w:ascii="华文仿宋" w:hAnsi="华文仿宋" w:eastAsia="华文仿宋" w:cs="华文仿宋"/>
                <w:bCs/>
                <w:sz w:val="21"/>
                <w:szCs w:val="21"/>
              </w:rPr>
            </w:pPr>
          </w:p>
        </w:tc>
        <w:tc>
          <w:tcPr>
            <w:tcW w:w="70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6</w:t>
            </w:r>
          </w:p>
        </w:tc>
        <w:tc>
          <w:tcPr>
            <w:tcW w:w="1450" w:type="dxa"/>
            <w:noWrap w:val="0"/>
            <w:vAlign w:val="center"/>
          </w:tcPr>
          <w:p>
            <w:pPr>
              <w:numPr>
                <w:ilvl w:val="0"/>
                <w:numId w:val="0"/>
              </w:numPr>
              <w:spacing w:line="500" w:lineRule="exact"/>
              <w:jc w:val="left"/>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栽植大叶黄杨</w:t>
            </w:r>
          </w:p>
        </w:tc>
        <w:tc>
          <w:tcPr>
            <w:tcW w:w="2590" w:type="dxa"/>
            <w:noWrap w:val="0"/>
            <w:vAlign w:val="center"/>
          </w:tcPr>
          <w:p>
            <w:pPr>
              <w:numPr>
                <w:ilvl w:val="0"/>
                <w:numId w:val="0"/>
              </w:numPr>
              <w:spacing w:line="500" w:lineRule="exact"/>
              <w:jc w:val="left"/>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1.大叶黄杨：高度0.5-0.55米，冠幅0.2-0.25m；</w:t>
            </w:r>
          </w:p>
          <w:p>
            <w:pPr>
              <w:numPr>
                <w:ilvl w:val="0"/>
                <w:numId w:val="0"/>
              </w:numPr>
              <w:spacing w:line="500" w:lineRule="exact"/>
              <w:jc w:val="left"/>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2.养护期：6个月，包成活；</w:t>
            </w:r>
          </w:p>
          <w:p>
            <w:pPr>
              <w:numPr>
                <w:ilvl w:val="0"/>
                <w:numId w:val="0"/>
              </w:numPr>
              <w:spacing w:line="500" w:lineRule="exact"/>
              <w:jc w:val="left"/>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3.配置方式:25株/m2；</w:t>
            </w:r>
          </w:p>
          <w:p>
            <w:pPr>
              <w:numPr>
                <w:ilvl w:val="0"/>
                <w:numId w:val="0"/>
              </w:numPr>
              <w:spacing w:line="500" w:lineRule="exact"/>
              <w:jc w:val="left"/>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zh-CN" w:eastAsia="zh-CN"/>
              </w:rPr>
              <w:t>4.其他见：设计说明。</w:t>
            </w:r>
          </w:p>
        </w:tc>
        <w:tc>
          <w:tcPr>
            <w:tcW w:w="676" w:type="dxa"/>
            <w:noWrap w:val="0"/>
            <w:vAlign w:val="center"/>
          </w:tcPr>
          <w:p>
            <w:pPr>
              <w:numPr>
                <w:ilvl w:val="0"/>
                <w:numId w:val="0"/>
              </w:numPr>
              <w:spacing w:line="500" w:lineRule="exact"/>
              <w:jc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m2</w:t>
            </w:r>
          </w:p>
        </w:tc>
        <w:tc>
          <w:tcPr>
            <w:tcW w:w="1080" w:type="dxa"/>
            <w:noWrap w:val="0"/>
            <w:vAlign w:val="center"/>
          </w:tcPr>
          <w:p>
            <w:pPr>
              <w:numPr>
                <w:ilvl w:val="0"/>
                <w:numId w:val="0"/>
              </w:numPr>
              <w:spacing w:line="500" w:lineRule="exact"/>
              <w:jc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67</w:t>
            </w:r>
          </w:p>
        </w:tc>
        <w:tc>
          <w:tcPr>
            <w:tcW w:w="1080" w:type="dxa"/>
            <w:noWrap w:val="0"/>
            <w:vAlign w:val="center"/>
          </w:tcPr>
          <w:p>
            <w:pPr>
              <w:numPr>
                <w:ilvl w:val="0"/>
                <w:numId w:val="0"/>
              </w:numPr>
              <w:spacing w:line="500" w:lineRule="exact"/>
              <w:ind w:left="0" w:leftChars="0" w:firstLine="0" w:firstLineChars="0"/>
              <w:jc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80</w:t>
            </w:r>
          </w:p>
        </w:tc>
        <w:tc>
          <w:tcPr>
            <w:tcW w:w="1174" w:type="dxa"/>
            <w:noWrap w:val="0"/>
            <w:vAlign w:val="center"/>
          </w:tcPr>
          <w:p>
            <w:pPr>
              <w:numPr>
                <w:ilvl w:val="0"/>
                <w:numId w:val="0"/>
              </w:numPr>
              <w:spacing w:line="500" w:lineRule="exact"/>
              <w:jc w:val="left"/>
              <w:rPr>
                <w:rFonts w:hint="eastAsia" w:ascii="华文仿宋" w:hAnsi="华文仿宋" w:eastAsia="华文仿宋" w:cs="华文仿宋"/>
                <w:bCs/>
                <w:sz w:val="21"/>
                <w:szCs w:val="21"/>
                <w:lang w:val="en-US" w:eastAsia="zh-CN"/>
              </w:rPr>
            </w:pPr>
          </w:p>
        </w:tc>
        <w:tc>
          <w:tcPr>
            <w:tcW w:w="1093" w:type="dxa"/>
            <w:noWrap w:val="0"/>
            <w:vAlign w:val="center"/>
          </w:tcPr>
          <w:p>
            <w:pPr>
              <w:numPr>
                <w:ilvl w:val="0"/>
                <w:numId w:val="0"/>
              </w:numPr>
              <w:spacing w:line="500" w:lineRule="exact"/>
              <w:jc w:val="left"/>
              <w:rPr>
                <w:rFonts w:hint="eastAsia" w:ascii="华文仿宋" w:hAnsi="华文仿宋" w:eastAsia="华文仿宋" w:cs="华文仿宋"/>
                <w:bCs/>
                <w:sz w:val="21"/>
                <w:szCs w:val="21"/>
                <w:lang w:val="en-US" w:eastAsia="zh-CN"/>
              </w:rPr>
            </w:pPr>
          </w:p>
        </w:tc>
        <w:tc>
          <w:tcPr>
            <w:tcW w:w="773" w:type="dxa"/>
            <w:noWrap w:val="0"/>
            <w:vAlign w:val="center"/>
          </w:tcPr>
          <w:p>
            <w:pPr>
              <w:numPr>
                <w:ilvl w:val="0"/>
                <w:numId w:val="0"/>
              </w:numPr>
              <w:spacing w:line="500" w:lineRule="exact"/>
              <w:jc w:val="left"/>
              <w:rPr>
                <w:rFonts w:hint="eastAsia" w:ascii="华文仿宋" w:hAnsi="华文仿宋" w:eastAsia="华文仿宋" w:cs="华文仿宋"/>
                <w:bCs/>
                <w:sz w:val="21"/>
                <w:szCs w:val="21"/>
                <w:lang w:val="en-US" w:eastAsia="zh-CN"/>
              </w:rPr>
            </w:pPr>
          </w:p>
        </w:tc>
        <w:tc>
          <w:tcPr>
            <w:tcW w:w="947" w:type="dxa"/>
            <w:noWrap w:val="0"/>
            <w:vAlign w:val="center"/>
          </w:tcPr>
          <w:p>
            <w:pPr>
              <w:numPr>
                <w:ilvl w:val="0"/>
                <w:numId w:val="0"/>
              </w:numPr>
              <w:spacing w:line="500" w:lineRule="exact"/>
              <w:jc w:val="left"/>
              <w:rPr>
                <w:rFonts w:hint="eastAsia" w:ascii="华文仿宋" w:hAnsi="华文仿宋" w:eastAsia="华文仿宋" w:cs="华文仿宋"/>
                <w:bCs/>
                <w:sz w:val="21"/>
                <w:szCs w:val="21"/>
                <w:lang w:val="en-US" w:eastAsia="zh-CN"/>
              </w:rPr>
            </w:pPr>
          </w:p>
        </w:tc>
        <w:tc>
          <w:tcPr>
            <w:tcW w:w="2061" w:type="dxa"/>
            <w:noWrap w:val="0"/>
            <w:vAlign w:val="center"/>
          </w:tcPr>
          <w:p>
            <w:pPr>
              <w:numPr>
                <w:ilvl w:val="0"/>
                <w:numId w:val="0"/>
              </w:numPr>
              <w:spacing w:line="500" w:lineRule="exact"/>
              <w:jc w:val="left"/>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1、该数量为暂定数量，具体数量以现场实际使用为准（包含二次转运、种植）</w:t>
            </w:r>
          </w:p>
          <w:p>
            <w:pPr>
              <w:numPr>
                <w:ilvl w:val="0"/>
                <w:numId w:val="0"/>
              </w:numPr>
              <w:spacing w:line="500" w:lineRule="exact"/>
              <w:jc w:val="left"/>
              <w:rPr>
                <w:rFonts w:hint="eastAsia" w:ascii="华文仿宋" w:hAnsi="华文仿宋" w:eastAsia="华文仿宋" w:cs="华文仿宋"/>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692" w:type="dxa"/>
            <w:vMerge w:val="continue"/>
            <w:noWrap w:val="0"/>
            <w:vAlign w:val="top"/>
          </w:tcPr>
          <w:p>
            <w:pPr>
              <w:spacing w:line="500" w:lineRule="exact"/>
              <w:rPr>
                <w:rFonts w:hint="eastAsia" w:ascii="华文仿宋" w:hAnsi="华文仿宋" w:eastAsia="华文仿宋" w:cs="华文仿宋"/>
                <w:bCs/>
                <w:sz w:val="21"/>
                <w:szCs w:val="21"/>
              </w:rPr>
            </w:pPr>
          </w:p>
        </w:tc>
        <w:tc>
          <w:tcPr>
            <w:tcW w:w="70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7</w:t>
            </w:r>
          </w:p>
        </w:tc>
        <w:tc>
          <w:tcPr>
            <w:tcW w:w="1450" w:type="dxa"/>
            <w:noWrap w:val="0"/>
            <w:vAlign w:val="center"/>
          </w:tcPr>
          <w:p>
            <w:pPr>
              <w:numPr>
                <w:ilvl w:val="0"/>
                <w:numId w:val="0"/>
              </w:numPr>
              <w:spacing w:line="500" w:lineRule="exact"/>
              <w:jc w:val="left"/>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en-US" w:eastAsia="zh-CN"/>
              </w:rPr>
              <w:t>栽植金森女贞</w:t>
            </w:r>
          </w:p>
        </w:tc>
        <w:tc>
          <w:tcPr>
            <w:tcW w:w="2590" w:type="dxa"/>
            <w:noWrap w:val="0"/>
            <w:vAlign w:val="center"/>
          </w:tcPr>
          <w:p>
            <w:pPr>
              <w:numPr>
                <w:ilvl w:val="0"/>
                <w:numId w:val="0"/>
              </w:numPr>
              <w:spacing w:line="500" w:lineRule="exact"/>
              <w:jc w:val="left"/>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1.金森女贞：高度0.45-0.5米，冠幅0.2-0.25m；</w:t>
            </w:r>
          </w:p>
          <w:p>
            <w:pPr>
              <w:numPr>
                <w:ilvl w:val="0"/>
                <w:numId w:val="0"/>
              </w:numPr>
              <w:spacing w:line="500" w:lineRule="exact"/>
              <w:jc w:val="left"/>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2.养护期：6个月，包成活；</w:t>
            </w:r>
          </w:p>
          <w:p>
            <w:pPr>
              <w:numPr>
                <w:ilvl w:val="0"/>
                <w:numId w:val="0"/>
              </w:numPr>
              <w:spacing w:line="500" w:lineRule="exact"/>
              <w:jc w:val="left"/>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3.配置方式:25株/m2；</w:t>
            </w:r>
          </w:p>
          <w:p>
            <w:pPr>
              <w:numPr>
                <w:ilvl w:val="0"/>
                <w:numId w:val="0"/>
              </w:numPr>
              <w:spacing w:line="500" w:lineRule="exact"/>
              <w:jc w:val="left"/>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zh-CN" w:eastAsia="zh-CN"/>
              </w:rPr>
              <w:t>4.其他见：设计说明。</w:t>
            </w:r>
          </w:p>
        </w:tc>
        <w:tc>
          <w:tcPr>
            <w:tcW w:w="676" w:type="dxa"/>
            <w:noWrap w:val="0"/>
            <w:vAlign w:val="center"/>
          </w:tcPr>
          <w:p>
            <w:pPr>
              <w:numPr>
                <w:ilvl w:val="0"/>
                <w:numId w:val="0"/>
              </w:numPr>
              <w:spacing w:line="500" w:lineRule="exact"/>
              <w:jc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m2</w:t>
            </w:r>
          </w:p>
        </w:tc>
        <w:tc>
          <w:tcPr>
            <w:tcW w:w="1080" w:type="dxa"/>
            <w:noWrap w:val="0"/>
            <w:vAlign w:val="center"/>
          </w:tcPr>
          <w:p>
            <w:pPr>
              <w:numPr>
                <w:ilvl w:val="0"/>
                <w:numId w:val="0"/>
              </w:numPr>
              <w:spacing w:line="500" w:lineRule="exact"/>
              <w:jc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104</w:t>
            </w:r>
          </w:p>
        </w:tc>
        <w:tc>
          <w:tcPr>
            <w:tcW w:w="1080" w:type="dxa"/>
            <w:noWrap w:val="0"/>
            <w:vAlign w:val="center"/>
          </w:tcPr>
          <w:p>
            <w:pPr>
              <w:numPr>
                <w:ilvl w:val="0"/>
                <w:numId w:val="0"/>
              </w:numPr>
              <w:spacing w:line="500" w:lineRule="exact"/>
              <w:ind w:left="0" w:leftChars="0" w:firstLine="0" w:firstLineChars="0"/>
              <w:jc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40</w:t>
            </w:r>
          </w:p>
        </w:tc>
        <w:tc>
          <w:tcPr>
            <w:tcW w:w="1174" w:type="dxa"/>
            <w:noWrap w:val="0"/>
            <w:vAlign w:val="center"/>
          </w:tcPr>
          <w:p>
            <w:pPr>
              <w:numPr>
                <w:ilvl w:val="0"/>
                <w:numId w:val="0"/>
              </w:numPr>
              <w:spacing w:line="500" w:lineRule="exact"/>
              <w:jc w:val="left"/>
              <w:rPr>
                <w:rFonts w:hint="eastAsia" w:ascii="华文仿宋" w:hAnsi="华文仿宋" w:eastAsia="华文仿宋" w:cs="华文仿宋"/>
                <w:bCs/>
                <w:sz w:val="21"/>
                <w:szCs w:val="21"/>
                <w:lang w:val="en-US" w:eastAsia="zh-CN"/>
              </w:rPr>
            </w:pPr>
          </w:p>
        </w:tc>
        <w:tc>
          <w:tcPr>
            <w:tcW w:w="1093" w:type="dxa"/>
            <w:noWrap w:val="0"/>
            <w:vAlign w:val="center"/>
          </w:tcPr>
          <w:p>
            <w:pPr>
              <w:numPr>
                <w:ilvl w:val="0"/>
                <w:numId w:val="0"/>
              </w:numPr>
              <w:spacing w:line="500" w:lineRule="exact"/>
              <w:jc w:val="left"/>
              <w:rPr>
                <w:rFonts w:hint="eastAsia" w:ascii="华文仿宋" w:hAnsi="华文仿宋" w:eastAsia="华文仿宋" w:cs="华文仿宋"/>
                <w:bCs/>
                <w:sz w:val="21"/>
                <w:szCs w:val="21"/>
                <w:lang w:val="en-US" w:eastAsia="zh-CN"/>
              </w:rPr>
            </w:pPr>
          </w:p>
        </w:tc>
        <w:tc>
          <w:tcPr>
            <w:tcW w:w="773" w:type="dxa"/>
            <w:noWrap w:val="0"/>
            <w:vAlign w:val="center"/>
          </w:tcPr>
          <w:p>
            <w:pPr>
              <w:numPr>
                <w:ilvl w:val="0"/>
                <w:numId w:val="0"/>
              </w:numPr>
              <w:spacing w:line="500" w:lineRule="exact"/>
              <w:jc w:val="left"/>
              <w:rPr>
                <w:rFonts w:hint="eastAsia" w:ascii="华文仿宋" w:hAnsi="华文仿宋" w:eastAsia="华文仿宋" w:cs="华文仿宋"/>
                <w:bCs/>
                <w:sz w:val="21"/>
                <w:szCs w:val="21"/>
                <w:lang w:val="en-US" w:eastAsia="zh-CN"/>
              </w:rPr>
            </w:pPr>
          </w:p>
        </w:tc>
        <w:tc>
          <w:tcPr>
            <w:tcW w:w="947" w:type="dxa"/>
            <w:noWrap w:val="0"/>
            <w:vAlign w:val="center"/>
          </w:tcPr>
          <w:p>
            <w:pPr>
              <w:numPr>
                <w:ilvl w:val="0"/>
                <w:numId w:val="0"/>
              </w:numPr>
              <w:spacing w:line="500" w:lineRule="exact"/>
              <w:jc w:val="left"/>
              <w:rPr>
                <w:rFonts w:hint="eastAsia" w:ascii="华文仿宋" w:hAnsi="华文仿宋" w:eastAsia="华文仿宋" w:cs="华文仿宋"/>
                <w:bCs/>
                <w:sz w:val="21"/>
                <w:szCs w:val="21"/>
                <w:lang w:val="en-US" w:eastAsia="zh-CN"/>
              </w:rPr>
            </w:pPr>
          </w:p>
        </w:tc>
        <w:tc>
          <w:tcPr>
            <w:tcW w:w="2061" w:type="dxa"/>
            <w:noWrap w:val="0"/>
            <w:vAlign w:val="center"/>
          </w:tcPr>
          <w:p>
            <w:pPr>
              <w:numPr>
                <w:ilvl w:val="0"/>
                <w:numId w:val="0"/>
              </w:numPr>
              <w:spacing w:line="500" w:lineRule="exact"/>
              <w:jc w:val="left"/>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1、该数量为暂定数量，具体数量以现场实际使用为准（包含二次转运、种植）</w:t>
            </w:r>
          </w:p>
          <w:p>
            <w:pPr>
              <w:numPr>
                <w:ilvl w:val="0"/>
                <w:numId w:val="0"/>
              </w:numPr>
              <w:spacing w:line="500" w:lineRule="exact"/>
              <w:jc w:val="left"/>
              <w:rPr>
                <w:rFonts w:hint="eastAsia" w:ascii="华文仿宋" w:hAnsi="华文仿宋" w:eastAsia="华文仿宋" w:cs="华文仿宋"/>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692" w:type="dxa"/>
            <w:vMerge w:val="continue"/>
            <w:noWrap w:val="0"/>
            <w:vAlign w:val="top"/>
          </w:tcPr>
          <w:p>
            <w:pPr>
              <w:spacing w:line="500" w:lineRule="exact"/>
              <w:rPr>
                <w:rFonts w:hint="eastAsia" w:ascii="华文仿宋" w:hAnsi="华文仿宋" w:eastAsia="华文仿宋" w:cs="华文仿宋"/>
                <w:bCs/>
                <w:sz w:val="21"/>
                <w:szCs w:val="21"/>
              </w:rPr>
            </w:pPr>
          </w:p>
        </w:tc>
        <w:tc>
          <w:tcPr>
            <w:tcW w:w="706"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8</w:t>
            </w:r>
          </w:p>
        </w:tc>
        <w:tc>
          <w:tcPr>
            <w:tcW w:w="1450" w:type="dxa"/>
            <w:noWrap w:val="0"/>
            <w:vAlign w:val="center"/>
          </w:tcPr>
          <w:p>
            <w:pPr>
              <w:numPr>
                <w:ilvl w:val="0"/>
                <w:numId w:val="0"/>
              </w:numPr>
              <w:spacing w:line="500" w:lineRule="exact"/>
              <w:jc w:val="left"/>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栽植红叶石楠</w:t>
            </w:r>
          </w:p>
        </w:tc>
        <w:tc>
          <w:tcPr>
            <w:tcW w:w="2590" w:type="dxa"/>
            <w:noWrap w:val="0"/>
            <w:vAlign w:val="center"/>
          </w:tcPr>
          <w:p>
            <w:pPr>
              <w:numPr>
                <w:ilvl w:val="0"/>
                <w:numId w:val="0"/>
              </w:numPr>
              <w:spacing w:line="500" w:lineRule="exact"/>
              <w:jc w:val="left"/>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1.红叶石楠：高度0.4-0.45米，冠幅0.2-0.25m；</w:t>
            </w:r>
          </w:p>
          <w:p>
            <w:pPr>
              <w:numPr>
                <w:ilvl w:val="0"/>
                <w:numId w:val="0"/>
              </w:numPr>
              <w:spacing w:line="500" w:lineRule="exact"/>
              <w:jc w:val="left"/>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2.养护期：6个月，包成活；</w:t>
            </w:r>
          </w:p>
          <w:p>
            <w:pPr>
              <w:numPr>
                <w:ilvl w:val="0"/>
                <w:numId w:val="0"/>
              </w:numPr>
              <w:spacing w:line="500" w:lineRule="exact"/>
              <w:jc w:val="left"/>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3.配置方式:25株/m2；</w:t>
            </w:r>
          </w:p>
          <w:p>
            <w:pPr>
              <w:numPr>
                <w:ilvl w:val="0"/>
                <w:numId w:val="0"/>
              </w:numPr>
              <w:spacing w:line="500" w:lineRule="exact"/>
              <w:jc w:val="left"/>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zh-CN" w:eastAsia="zh-CN"/>
              </w:rPr>
              <w:t>4.其他见：设计说明。</w:t>
            </w:r>
          </w:p>
        </w:tc>
        <w:tc>
          <w:tcPr>
            <w:tcW w:w="676" w:type="dxa"/>
            <w:noWrap w:val="0"/>
            <w:vAlign w:val="center"/>
          </w:tcPr>
          <w:p>
            <w:pPr>
              <w:numPr>
                <w:ilvl w:val="0"/>
                <w:numId w:val="0"/>
              </w:numPr>
              <w:spacing w:line="500" w:lineRule="exact"/>
              <w:jc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m2</w:t>
            </w:r>
          </w:p>
        </w:tc>
        <w:tc>
          <w:tcPr>
            <w:tcW w:w="1080" w:type="dxa"/>
            <w:noWrap w:val="0"/>
            <w:vAlign w:val="center"/>
          </w:tcPr>
          <w:p>
            <w:pPr>
              <w:numPr>
                <w:ilvl w:val="0"/>
                <w:numId w:val="0"/>
              </w:numPr>
              <w:spacing w:line="500" w:lineRule="exact"/>
              <w:jc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226</w:t>
            </w:r>
          </w:p>
        </w:tc>
        <w:tc>
          <w:tcPr>
            <w:tcW w:w="1080" w:type="dxa"/>
            <w:noWrap w:val="0"/>
            <w:vAlign w:val="center"/>
          </w:tcPr>
          <w:p>
            <w:pPr>
              <w:numPr>
                <w:ilvl w:val="0"/>
                <w:numId w:val="0"/>
              </w:numPr>
              <w:spacing w:line="500" w:lineRule="exact"/>
              <w:ind w:left="0" w:leftChars="0" w:firstLine="0" w:firstLineChars="0"/>
              <w:jc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60</w:t>
            </w:r>
          </w:p>
        </w:tc>
        <w:tc>
          <w:tcPr>
            <w:tcW w:w="1174" w:type="dxa"/>
            <w:noWrap w:val="0"/>
            <w:vAlign w:val="center"/>
          </w:tcPr>
          <w:p>
            <w:pPr>
              <w:numPr>
                <w:ilvl w:val="0"/>
                <w:numId w:val="0"/>
              </w:numPr>
              <w:spacing w:line="500" w:lineRule="exact"/>
              <w:jc w:val="left"/>
              <w:rPr>
                <w:rFonts w:hint="eastAsia" w:ascii="华文仿宋" w:hAnsi="华文仿宋" w:eastAsia="华文仿宋" w:cs="华文仿宋"/>
                <w:bCs/>
                <w:sz w:val="21"/>
                <w:szCs w:val="21"/>
                <w:lang w:val="en-US" w:eastAsia="zh-CN"/>
              </w:rPr>
            </w:pPr>
          </w:p>
        </w:tc>
        <w:tc>
          <w:tcPr>
            <w:tcW w:w="1093" w:type="dxa"/>
            <w:noWrap w:val="0"/>
            <w:vAlign w:val="center"/>
          </w:tcPr>
          <w:p>
            <w:pPr>
              <w:numPr>
                <w:ilvl w:val="0"/>
                <w:numId w:val="0"/>
              </w:numPr>
              <w:spacing w:line="500" w:lineRule="exact"/>
              <w:jc w:val="left"/>
              <w:rPr>
                <w:rFonts w:hint="eastAsia" w:ascii="华文仿宋" w:hAnsi="华文仿宋" w:eastAsia="华文仿宋" w:cs="华文仿宋"/>
                <w:bCs/>
                <w:sz w:val="21"/>
                <w:szCs w:val="21"/>
                <w:lang w:val="en-US" w:eastAsia="zh-CN"/>
              </w:rPr>
            </w:pPr>
          </w:p>
        </w:tc>
        <w:tc>
          <w:tcPr>
            <w:tcW w:w="773" w:type="dxa"/>
            <w:noWrap w:val="0"/>
            <w:vAlign w:val="center"/>
          </w:tcPr>
          <w:p>
            <w:pPr>
              <w:numPr>
                <w:ilvl w:val="0"/>
                <w:numId w:val="0"/>
              </w:numPr>
              <w:spacing w:line="500" w:lineRule="exact"/>
              <w:jc w:val="left"/>
              <w:rPr>
                <w:rFonts w:hint="eastAsia" w:ascii="华文仿宋" w:hAnsi="华文仿宋" w:eastAsia="华文仿宋" w:cs="华文仿宋"/>
                <w:bCs/>
                <w:sz w:val="21"/>
                <w:szCs w:val="21"/>
                <w:lang w:val="en-US" w:eastAsia="zh-CN"/>
              </w:rPr>
            </w:pPr>
          </w:p>
        </w:tc>
        <w:tc>
          <w:tcPr>
            <w:tcW w:w="947" w:type="dxa"/>
            <w:noWrap w:val="0"/>
            <w:vAlign w:val="center"/>
          </w:tcPr>
          <w:p>
            <w:pPr>
              <w:numPr>
                <w:ilvl w:val="0"/>
                <w:numId w:val="0"/>
              </w:numPr>
              <w:spacing w:line="500" w:lineRule="exact"/>
              <w:jc w:val="left"/>
              <w:rPr>
                <w:rFonts w:hint="eastAsia" w:ascii="华文仿宋" w:hAnsi="华文仿宋" w:eastAsia="华文仿宋" w:cs="华文仿宋"/>
                <w:bCs/>
                <w:sz w:val="21"/>
                <w:szCs w:val="21"/>
                <w:lang w:val="en-US" w:eastAsia="zh-CN"/>
              </w:rPr>
            </w:pPr>
          </w:p>
        </w:tc>
        <w:tc>
          <w:tcPr>
            <w:tcW w:w="2061" w:type="dxa"/>
            <w:noWrap w:val="0"/>
            <w:vAlign w:val="center"/>
          </w:tcPr>
          <w:p>
            <w:pPr>
              <w:numPr>
                <w:ilvl w:val="0"/>
                <w:numId w:val="0"/>
              </w:numPr>
              <w:spacing w:line="500" w:lineRule="exact"/>
              <w:jc w:val="left"/>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1、该数量为暂定数量，具体数量以现场实际使用为准（包含二次转运、种植）</w:t>
            </w:r>
          </w:p>
          <w:p>
            <w:pPr>
              <w:numPr>
                <w:ilvl w:val="0"/>
                <w:numId w:val="0"/>
              </w:numPr>
              <w:spacing w:line="500" w:lineRule="exact"/>
              <w:jc w:val="left"/>
              <w:rPr>
                <w:rFonts w:hint="eastAsia" w:ascii="华文仿宋" w:hAnsi="华文仿宋" w:eastAsia="华文仿宋" w:cs="华文仿宋"/>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692" w:type="dxa"/>
            <w:vMerge w:val="continue"/>
            <w:noWrap w:val="0"/>
            <w:vAlign w:val="top"/>
          </w:tcPr>
          <w:p>
            <w:pPr>
              <w:spacing w:line="500" w:lineRule="exact"/>
              <w:rPr>
                <w:rFonts w:hint="eastAsia" w:ascii="华文仿宋" w:hAnsi="华文仿宋" w:eastAsia="华文仿宋" w:cs="华文仿宋"/>
                <w:bCs/>
                <w:sz w:val="21"/>
                <w:szCs w:val="21"/>
              </w:rPr>
            </w:pPr>
          </w:p>
        </w:tc>
        <w:tc>
          <w:tcPr>
            <w:tcW w:w="706" w:type="dxa"/>
            <w:noWrap w:val="0"/>
            <w:vAlign w:val="center"/>
          </w:tcPr>
          <w:p>
            <w:pPr>
              <w:spacing w:line="500" w:lineRule="exact"/>
              <w:jc w:val="center"/>
              <w:rPr>
                <w:rFonts w:hint="eastAsia" w:ascii="华文仿宋" w:hAnsi="华文仿宋" w:eastAsia="华文仿宋" w:cs="华文仿宋"/>
                <w:bCs/>
                <w:sz w:val="21"/>
                <w:szCs w:val="21"/>
                <w:lang w:val="en-US" w:eastAsia="zh-CN"/>
              </w:rPr>
            </w:pPr>
          </w:p>
        </w:tc>
        <w:tc>
          <w:tcPr>
            <w:tcW w:w="1450" w:type="dxa"/>
            <w:noWrap w:val="0"/>
            <w:vAlign w:val="center"/>
          </w:tcPr>
          <w:p>
            <w:pPr>
              <w:spacing w:line="500" w:lineRule="exact"/>
              <w:jc w:val="center"/>
              <w:rPr>
                <w:rFonts w:hint="eastAsia" w:ascii="华文仿宋" w:hAnsi="华文仿宋" w:eastAsia="华文仿宋" w:cs="华文仿宋"/>
                <w:bCs/>
                <w:sz w:val="21"/>
                <w:szCs w:val="21"/>
                <w:lang w:val="en-US" w:eastAsia="zh-CN"/>
              </w:rPr>
            </w:pPr>
          </w:p>
        </w:tc>
        <w:tc>
          <w:tcPr>
            <w:tcW w:w="2590" w:type="dxa"/>
            <w:noWrap w:val="0"/>
            <w:vAlign w:val="center"/>
          </w:tcPr>
          <w:p>
            <w:pPr>
              <w:jc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含税总价</w:t>
            </w:r>
          </w:p>
        </w:tc>
        <w:tc>
          <w:tcPr>
            <w:tcW w:w="8884" w:type="dxa"/>
            <w:gridSpan w:val="8"/>
            <w:noWrap w:val="0"/>
            <w:vAlign w:val="center"/>
          </w:tcPr>
          <w:p>
            <w:pPr>
              <w:spacing w:line="500" w:lineRule="exact"/>
              <w:jc w:val="center"/>
              <w:rPr>
                <w:rFonts w:hint="eastAsia" w:ascii="华文仿宋" w:hAnsi="华文仿宋" w:eastAsia="华文仿宋" w:cs="华文仿宋"/>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692" w:type="dxa"/>
            <w:noWrap w:val="0"/>
            <w:vAlign w:val="top"/>
          </w:tcPr>
          <w:p>
            <w:pPr>
              <w:pStyle w:val="2"/>
              <w:rPr>
                <w:rFonts w:hint="eastAsia" w:ascii="华文仿宋" w:hAnsi="华文仿宋" w:eastAsia="华文仿宋" w:cs="华文仿宋"/>
                <w:sz w:val="21"/>
                <w:szCs w:val="21"/>
              </w:rPr>
            </w:pPr>
          </w:p>
        </w:tc>
        <w:tc>
          <w:tcPr>
            <w:tcW w:w="13630" w:type="dxa"/>
            <w:gridSpan w:val="11"/>
            <w:noWrap w:val="0"/>
            <w:vAlign w:val="top"/>
          </w:tcPr>
          <w:p>
            <w:pPr>
              <w:spacing w:line="500" w:lineRule="exact"/>
              <w:rPr>
                <w:rFonts w:hint="eastAsia" w:ascii="华文仿宋" w:hAnsi="华文仿宋" w:eastAsia="华文仿宋" w:cs="华文仿宋"/>
                <w:sz w:val="21"/>
                <w:szCs w:val="21"/>
              </w:rPr>
            </w:pPr>
            <w:r>
              <w:rPr>
                <w:rFonts w:hint="eastAsia" w:ascii="华文仿宋" w:hAnsi="华文仿宋" w:eastAsia="华文仿宋" w:cs="华文仿宋"/>
                <w:sz w:val="21"/>
                <w:szCs w:val="21"/>
              </w:rPr>
              <w:t>报价单位名称（盖章）：</w:t>
            </w:r>
          </w:p>
          <w:p>
            <w:pPr>
              <w:spacing w:line="500" w:lineRule="exact"/>
              <w:rPr>
                <w:rFonts w:hint="eastAsia" w:ascii="华文仿宋" w:hAnsi="华文仿宋" w:eastAsia="华文仿宋" w:cs="华文仿宋"/>
                <w:sz w:val="21"/>
                <w:szCs w:val="21"/>
              </w:rPr>
            </w:pPr>
            <w:r>
              <w:rPr>
                <w:rFonts w:hint="eastAsia" w:ascii="华文仿宋" w:hAnsi="华文仿宋" w:eastAsia="华文仿宋" w:cs="华文仿宋"/>
                <w:sz w:val="21"/>
                <w:szCs w:val="21"/>
              </w:rPr>
              <w:t xml:space="preserve">                                        </w:t>
            </w:r>
          </w:p>
          <w:p>
            <w:pPr>
              <w:pStyle w:val="2"/>
              <w:rPr>
                <w:rFonts w:hint="eastAsia" w:ascii="华文仿宋" w:hAnsi="华文仿宋" w:eastAsia="华文仿宋" w:cs="华文仿宋"/>
                <w:sz w:val="21"/>
                <w:szCs w:val="21"/>
              </w:rPr>
            </w:pPr>
          </w:p>
        </w:tc>
      </w:tr>
    </w:tbl>
    <w:p>
      <w:pPr>
        <w:adjustRightInd w:val="0"/>
        <w:spacing w:line="400" w:lineRule="exact"/>
        <w:jc w:val="left"/>
        <w:rPr>
          <w:rFonts w:hint="eastAsia" w:ascii="宋体" w:hAnsi="宋体"/>
          <w:color w:val="000000"/>
          <w:sz w:val="24"/>
        </w:rPr>
      </w:pPr>
      <w:r>
        <w:rPr>
          <w:rFonts w:hint="eastAsia" w:ascii="宋体" w:hAnsi="宋体"/>
          <w:color w:val="000000"/>
          <w:sz w:val="24"/>
        </w:rPr>
        <w:t>说明：1）报价不得高于</w:t>
      </w:r>
      <w:r>
        <w:rPr>
          <w:rFonts w:hint="eastAsia" w:ascii="宋体" w:hAnsi="宋体"/>
          <w:color w:val="000000"/>
          <w:sz w:val="24"/>
          <w:lang w:val="en-US" w:eastAsia="zh-CN"/>
        </w:rPr>
        <w:t>不含税</w:t>
      </w:r>
      <w:r>
        <w:rPr>
          <w:rFonts w:hint="eastAsia" w:ascii="宋体" w:hAnsi="宋体"/>
          <w:color w:val="000000"/>
          <w:sz w:val="24"/>
        </w:rPr>
        <w:t>控制</w:t>
      </w:r>
      <w:r>
        <w:rPr>
          <w:rFonts w:hint="eastAsia" w:ascii="宋体" w:hAnsi="宋体"/>
          <w:color w:val="000000"/>
          <w:sz w:val="24"/>
          <w:lang w:val="en-US" w:eastAsia="zh-CN"/>
        </w:rPr>
        <w:t>单价</w:t>
      </w:r>
      <w:r>
        <w:rPr>
          <w:rFonts w:hint="eastAsia" w:ascii="宋体" w:hAnsi="宋体"/>
          <w:color w:val="000000"/>
          <w:sz w:val="24"/>
        </w:rPr>
        <w:t>价；</w:t>
      </w:r>
      <w:r>
        <w:rPr>
          <w:rFonts w:hint="eastAsia" w:ascii="宋体" w:hAnsi="宋体"/>
          <w:color w:val="C00000"/>
          <w:sz w:val="24"/>
        </w:rPr>
        <w:t>报价注明税率</w:t>
      </w:r>
      <w:r>
        <w:rPr>
          <w:rFonts w:hint="eastAsia" w:ascii="宋体" w:hAnsi="宋体"/>
          <w:color w:val="000000"/>
          <w:sz w:val="24"/>
        </w:rPr>
        <w:t>；</w:t>
      </w:r>
    </w:p>
    <w:p>
      <w:pPr>
        <w:adjustRightInd w:val="0"/>
        <w:spacing w:line="400" w:lineRule="exact"/>
        <w:ind w:firstLine="720" w:firstLineChars="300"/>
        <w:jc w:val="left"/>
        <w:rPr>
          <w:rFonts w:hint="eastAsia" w:ascii="宋体" w:hAnsi="宋体"/>
          <w:color w:val="000000"/>
          <w:sz w:val="24"/>
        </w:rPr>
      </w:pPr>
      <w:r>
        <w:rPr>
          <w:rFonts w:hint="eastAsia" w:ascii="宋体" w:hAnsi="宋体"/>
          <w:color w:val="000000"/>
          <w:sz w:val="24"/>
        </w:rPr>
        <w:t>2）主要技术参数应符合报价函。</w:t>
      </w:r>
    </w:p>
    <w:p>
      <w:pPr>
        <w:adjustRightInd w:val="0"/>
        <w:spacing w:line="400" w:lineRule="exact"/>
        <w:ind w:firstLine="720" w:firstLineChars="300"/>
        <w:jc w:val="left"/>
        <w:rPr>
          <w:rFonts w:hint="default" w:ascii="宋体" w:hAnsi="宋体" w:eastAsia="宋体"/>
          <w:color w:val="000000"/>
          <w:sz w:val="24"/>
          <w:lang w:val="en-US" w:eastAsia="zh-CN"/>
        </w:rPr>
      </w:pPr>
      <w:r>
        <w:rPr>
          <w:rFonts w:hint="eastAsia" w:ascii="宋体" w:hAnsi="宋体"/>
          <w:color w:val="000000"/>
          <w:sz w:val="24"/>
        </w:rPr>
        <w:t>3)</w:t>
      </w:r>
      <w:r>
        <w:rPr>
          <w:rFonts w:hint="eastAsia" w:ascii="宋体" w:hAnsi="宋体"/>
          <w:color w:val="FF0000"/>
          <w:sz w:val="24"/>
          <w:lang w:val="en-US" w:eastAsia="zh-CN"/>
        </w:rPr>
        <w:t xml:space="preserve"> 含税总价</w:t>
      </w:r>
      <w:r>
        <w:rPr>
          <w:rFonts w:hint="eastAsia" w:ascii="宋体" w:hAnsi="宋体"/>
          <w:color w:val="FF0000"/>
          <w:sz w:val="24"/>
        </w:rPr>
        <w:t>报价为包干价</w:t>
      </w:r>
      <w:r>
        <w:rPr>
          <w:rFonts w:hint="eastAsia" w:ascii="宋体" w:hAnsi="宋体"/>
          <w:color w:val="FF0000"/>
          <w:sz w:val="24"/>
          <w:lang w:val="en-US" w:eastAsia="zh-CN"/>
        </w:rPr>
        <w:t>,含</w:t>
      </w:r>
      <w:r>
        <w:rPr>
          <w:rFonts w:hint="eastAsia" w:ascii="宋体" w:hAnsi="宋体"/>
          <w:color w:val="FF0000"/>
          <w:sz w:val="24"/>
        </w:rPr>
        <w:t>运输费、上下车费、辅材费、税费（增值税专用发票）</w:t>
      </w:r>
      <w:r>
        <w:rPr>
          <w:rFonts w:hint="eastAsia" w:ascii="宋体" w:hAnsi="宋体"/>
          <w:color w:val="FF0000"/>
          <w:sz w:val="24"/>
          <w:lang w:val="en-US" w:eastAsia="zh-CN"/>
        </w:rPr>
        <w:t>及现场安全文明施工等形式工程实体的等</w:t>
      </w:r>
      <w:r>
        <w:rPr>
          <w:rFonts w:hint="eastAsia" w:ascii="宋体" w:hAnsi="宋体"/>
          <w:color w:val="FF0000"/>
          <w:sz w:val="24"/>
        </w:rPr>
        <w:t>一切费用</w:t>
      </w:r>
      <w:r>
        <w:rPr>
          <w:rFonts w:hint="eastAsia" w:ascii="宋体" w:hAnsi="宋体"/>
          <w:color w:val="FF0000"/>
          <w:sz w:val="24"/>
          <w:lang w:eastAsia="zh-CN"/>
        </w:rPr>
        <w:t>，</w:t>
      </w:r>
      <w:r>
        <w:rPr>
          <w:rFonts w:hint="eastAsia" w:ascii="宋体" w:hAnsi="宋体"/>
          <w:color w:val="FF0000"/>
          <w:sz w:val="24"/>
          <w:lang w:val="en-US" w:eastAsia="zh-CN"/>
        </w:rPr>
        <w:t>工程地点：雅安市雨城区多营镇。</w:t>
      </w:r>
    </w:p>
    <w:p>
      <w:pPr>
        <w:adjustRightInd w:val="0"/>
        <w:spacing w:line="400" w:lineRule="exact"/>
        <w:ind w:firstLine="720" w:firstLineChars="300"/>
        <w:jc w:val="left"/>
        <w:rPr>
          <w:rFonts w:hint="eastAsia" w:ascii="宋体" w:hAnsi="宋体"/>
          <w:color w:val="000000"/>
          <w:sz w:val="24"/>
        </w:rPr>
      </w:pPr>
      <w:r>
        <w:rPr>
          <w:rFonts w:hint="eastAsia" w:ascii="宋体" w:hAnsi="宋体"/>
          <w:color w:val="000000"/>
          <w:sz w:val="24"/>
        </w:rPr>
        <w:t>4）服务期内供货价不得高于投标时最终报价。</w:t>
      </w:r>
    </w:p>
    <w:p>
      <w:pPr>
        <w:adjustRightInd w:val="0"/>
        <w:spacing w:line="400" w:lineRule="exact"/>
        <w:ind w:firstLine="720" w:firstLineChars="300"/>
        <w:jc w:val="left"/>
        <w:rPr>
          <w:rFonts w:hint="eastAsia" w:ascii="宋体" w:hAnsi="宋体"/>
          <w:color w:val="000000"/>
          <w:sz w:val="24"/>
        </w:rPr>
      </w:pPr>
      <w:r>
        <w:rPr>
          <w:rFonts w:hint="eastAsia" w:ascii="宋体" w:hAnsi="宋体"/>
          <w:color w:val="000000"/>
          <w:sz w:val="24"/>
        </w:rPr>
        <w:t>5）配送时需按照询价清单上物品的品牌及规格进行配送，若收货时发现与订购商品规格及价格不符，我方有权拒绝收货。</w:t>
      </w:r>
    </w:p>
    <w:p>
      <w:pPr>
        <w:adjustRightInd w:val="0"/>
        <w:spacing w:line="400" w:lineRule="exact"/>
        <w:ind w:firstLine="720" w:firstLineChars="300"/>
        <w:jc w:val="left"/>
        <w:rPr>
          <w:rFonts w:hint="eastAsia" w:ascii="宋体" w:hAnsi="宋体"/>
          <w:color w:val="000000"/>
          <w:sz w:val="24"/>
        </w:rPr>
      </w:pPr>
      <w:r>
        <w:rPr>
          <w:rFonts w:hint="eastAsia" w:ascii="宋体" w:hAnsi="宋体"/>
          <w:color w:val="000000"/>
          <w:sz w:val="24"/>
        </w:rPr>
        <w:t>6）包含但不限于以上物资,未包含在报价单中的其他耗材，费用不高于市场价，并由我公司自主决定是否在报价单位购买。</w:t>
      </w:r>
    </w:p>
    <w:p>
      <w:pPr>
        <w:adjustRightInd w:val="0"/>
        <w:spacing w:line="400" w:lineRule="exact"/>
        <w:jc w:val="left"/>
        <w:rPr>
          <w:rFonts w:hint="eastAsia" w:ascii="宋体" w:hAnsi="宋体"/>
          <w:color w:val="000000"/>
          <w:sz w:val="24"/>
        </w:rPr>
      </w:pPr>
      <w:r>
        <w:rPr>
          <w:rFonts w:hint="eastAsia" w:ascii="宋体" w:hAnsi="宋体"/>
          <w:color w:val="000000"/>
          <w:sz w:val="24"/>
        </w:rPr>
        <w:t xml:space="preserve">      7）报价时需将此《询价函》封面、正文、表格全部打印并按要求密封后交我公司。</w:t>
      </w:r>
    </w:p>
    <w:p>
      <w:pPr>
        <w:adjustRightInd w:val="0"/>
        <w:spacing w:line="400" w:lineRule="exact"/>
        <w:ind w:firstLine="720" w:firstLineChars="300"/>
        <w:jc w:val="left"/>
        <w:rPr>
          <w:rFonts w:hint="default" w:ascii="宋体" w:hAnsi="宋体"/>
          <w:color w:val="000000"/>
          <w:sz w:val="24"/>
          <w:lang w:val="en-US" w:eastAsia="zh-CN"/>
        </w:rPr>
      </w:pPr>
      <w:r>
        <w:rPr>
          <w:rFonts w:hint="eastAsia" w:ascii="宋体" w:hAnsi="宋体"/>
          <w:color w:val="000000"/>
          <w:sz w:val="24"/>
          <w:lang w:val="en-US" w:eastAsia="zh-CN"/>
        </w:rPr>
        <w:t>8）中标人需全权配合项目负责人验收合格并移交上级单位。</w:t>
      </w:r>
    </w:p>
    <w:p>
      <w:pPr>
        <w:adjustRightInd w:val="0"/>
        <w:spacing w:line="400" w:lineRule="exact"/>
        <w:jc w:val="left"/>
        <w:rPr>
          <w:rFonts w:hint="eastAsia" w:ascii="宋体" w:hAnsi="宋体" w:eastAsia="宋体"/>
          <w:color w:val="000000"/>
          <w:sz w:val="24"/>
          <w:lang w:val="en-US" w:eastAsia="zh-CN"/>
        </w:rPr>
      </w:pPr>
    </w:p>
    <w:p>
      <w:pPr>
        <w:adjustRightInd w:val="0"/>
        <w:spacing w:line="400" w:lineRule="exact"/>
        <w:jc w:val="left"/>
        <w:rPr>
          <w:rFonts w:hint="eastAsia" w:ascii="宋体" w:hAnsi="宋体"/>
          <w:color w:val="000000"/>
          <w:sz w:val="24"/>
        </w:rPr>
      </w:pPr>
      <w:r>
        <w:rPr>
          <w:rFonts w:hint="eastAsia" w:ascii="宋体" w:hAnsi="宋体"/>
          <w:color w:val="000000"/>
          <w:sz w:val="24"/>
        </w:rPr>
        <w:t xml:space="preserve">公司名称（盖章）：  </w:t>
      </w:r>
      <w:r>
        <w:rPr>
          <w:rFonts w:hint="eastAsia" w:ascii="宋体" w:hAnsi="宋体"/>
          <w:color w:val="000000"/>
          <w:sz w:val="24"/>
          <w:u w:val="single"/>
        </w:rPr>
        <w:t>　　　　　　　　　　　　　　　　　　　　　　　　　　</w:t>
      </w:r>
      <w:r>
        <w:rPr>
          <w:rFonts w:hint="eastAsia" w:ascii="宋体" w:hAnsi="宋体"/>
          <w:color w:val="000000"/>
          <w:sz w:val="24"/>
        </w:rPr>
        <w:t xml:space="preserve">      </w:t>
      </w:r>
    </w:p>
    <w:p>
      <w:pPr>
        <w:adjustRightInd w:val="0"/>
        <w:spacing w:line="400" w:lineRule="exact"/>
        <w:jc w:val="left"/>
        <w:rPr>
          <w:rFonts w:hint="eastAsia" w:ascii="宋体" w:hAnsi="宋体"/>
          <w:color w:val="000000"/>
          <w:sz w:val="24"/>
        </w:rPr>
      </w:pPr>
      <w:r>
        <w:rPr>
          <w:rFonts w:hint="eastAsia" w:ascii="宋体" w:hAnsi="宋体"/>
          <w:color w:val="000000"/>
          <w:sz w:val="24"/>
        </w:rPr>
        <w:t>法定代表人或授权代表（签字）：</w:t>
      </w:r>
      <w:r>
        <w:rPr>
          <w:rFonts w:hint="eastAsia" w:ascii="宋体" w:hAnsi="宋体"/>
          <w:color w:val="000000"/>
          <w:sz w:val="24"/>
          <w:u w:val="single"/>
        </w:rPr>
        <w:t>　　　　　　　　　　　　　　　　　　　　　</w:t>
      </w:r>
    </w:p>
    <w:p>
      <w:pPr>
        <w:spacing w:line="400" w:lineRule="exact"/>
        <w:rPr>
          <w:rFonts w:hint="eastAsia" w:ascii="宋体" w:hAnsi="宋体"/>
          <w:color w:val="000000"/>
          <w:sz w:val="24"/>
          <w:u w:val="single"/>
        </w:rPr>
      </w:pPr>
      <w:r>
        <w:rPr>
          <w:rFonts w:hint="eastAsia" w:ascii="宋体" w:hAnsi="宋体"/>
          <w:color w:val="000000"/>
          <w:sz w:val="24"/>
        </w:rPr>
        <w:t>日期:</w:t>
      </w:r>
      <w:r>
        <w:rPr>
          <w:rFonts w:hint="eastAsia" w:ascii="宋体" w:hAnsi="宋体"/>
          <w:color w:val="000000"/>
          <w:sz w:val="24"/>
          <w:u w:val="single"/>
        </w:rPr>
        <w:t xml:space="preserve"> 　　　　　　　　　　　　　　　　　　　　　　　          　　　　 </w:t>
      </w:r>
    </w:p>
    <w:p>
      <w:pPr>
        <w:sectPr>
          <w:pgSz w:w="16838" w:h="11906" w:orient="landscape"/>
          <w:pgMar w:top="1800" w:right="1440" w:bottom="1800" w:left="1440" w:header="851" w:footer="992" w:gutter="0"/>
          <w:cols w:space="425" w:num="1"/>
          <w:docGrid w:type="lines" w:linePitch="312" w:charSpace="0"/>
        </w:sectPr>
      </w:pPr>
    </w:p>
    <w:p/>
    <w:p>
      <w:pPr>
        <w:spacing w:line="360" w:lineRule="auto"/>
        <w:rPr>
          <w:rFonts w:hint="eastAsia" w:ascii="宋体" w:hAnsi="宋体"/>
          <w:color w:val="000000"/>
        </w:rPr>
      </w:pPr>
    </w:p>
    <w:p>
      <w:pPr>
        <w:spacing w:line="360" w:lineRule="auto"/>
        <w:rPr>
          <w:rFonts w:hint="eastAsia" w:ascii="宋体" w:hAnsi="宋体"/>
          <w:b/>
          <w:color w:val="000000"/>
          <w:sz w:val="30"/>
        </w:rPr>
      </w:pPr>
      <w:r>
        <w:rPr>
          <w:rFonts w:hint="eastAsia" w:ascii="宋体" w:hAnsi="宋体"/>
          <w:color w:val="000000"/>
        </w:rPr>
        <w:t>附件2：法定代表人授权委托书格式</w:t>
      </w:r>
    </w:p>
    <w:p>
      <w:pPr>
        <w:spacing w:line="360" w:lineRule="auto"/>
        <w:jc w:val="center"/>
        <w:rPr>
          <w:rFonts w:hint="eastAsia" w:ascii="宋体" w:hAnsi="宋体"/>
          <w:b/>
          <w:color w:val="000000"/>
          <w:sz w:val="36"/>
        </w:rPr>
      </w:pPr>
      <w:r>
        <w:rPr>
          <w:rFonts w:hint="eastAsia" w:ascii="宋体" w:hAnsi="宋体"/>
          <w:b/>
          <w:color w:val="000000"/>
          <w:sz w:val="36"/>
        </w:rPr>
        <w:t>授权委托书</w:t>
      </w:r>
    </w:p>
    <w:p>
      <w:pPr>
        <w:spacing w:line="360" w:lineRule="auto"/>
        <w:rPr>
          <w:rFonts w:hint="eastAsia" w:ascii="宋体" w:hAnsi="宋体"/>
          <w:color w:val="000000"/>
        </w:rPr>
      </w:pPr>
      <w:r>
        <w:rPr>
          <w:rFonts w:hint="eastAsia" w:ascii="宋体" w:hAnsi="宋体"/>
          <w:color w:val="000000"/>
        </w:rPr>
        <w:t xml:space="preserve">                     </w:t>
      </w:r>
    </w:p>
    <w:p>
      <w:pPr>
        <w:spacing w:line="360" w:lineRule="auto"/>
        <w:rPr>
          <w:rFonts w:hint="eastAsia"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（报价人名称）的法定代表人，现委托本单位人员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s="宋体"/>
          <w:sz w:val="24"/>
          <w:u w:val="single"/>
        </w:rPr>
        <w:t xml:space="preserve">                    </w:t>
      </w:r>
      <w:r>
        <w:rPr>
          <w:rFonts w:hint="eastAsia" w:ascii="宋体" w:hAnsi="宋体" w:cs="宋体"/>
          <w:sz w:val="24"/>
        </w:rPr>
        <w:t>（项目名称）报价文件、签订合同和处理有关事宜（向有关行政监督部门投诉另行授权），其法律后果由我方承担。</w:t>
      </w:r>
    </w:p>
    <w:p>
      <w:pPr>
        <w:spacing w:line="360" w:lineRule="auto"/>
        <w:rPr>
          <w:rFonts w:hint="eastAsia" w:ascii="宋体" w:hAnsi="宋体" w:cs="宋体"/>
          <w:sz w:val="24"/>
        </w:rPr>
      </w:pPr>
      <w:r>
        <w:rPr>
          <w:rFonts w:hint="eastAsia" w:ascii="宋体" w:hAnsi="宋体" w:cs="宋体"/>
          <w:sz w:val="24"/>
        </w:rPr>
        <w:t xml:space="preserve">    委托期限：从本授权委托书签署之日起至报价有效期结束为止。</w:t>
      </w:r>
    </w:p>
    <w:p>
      <w:pPr>
        <w:spacing w:line="360" w:lineRule="auto"/>
        <w:rPr>
          <w:rFonts w:hint="eastAsia" w:ascii="宋体" w:hAnsi="宋体" w:eastAsia="宋体" w:cs="宋体"/>
          <w:sz w:val="24"/>
          <w:lang w:eastAsia="zh-CN"/>
        </w:rPr>
        <w:sectPr>
          <w:pgSz w:w="11906" w:h="16838"/>
          <w:pgMar w:top="1440" w:right="1800" w:bottom="1440" w:left="1800" w:header="851" w:footer="992" w:gutter="0"/>
          <w:cols w:space="425" w:num="1"/>
          <w:docGrid w:type="lines" w:linePitch="312" w:charSpace="0"/>
        </w:sectPr>
      </w:pPr>
      <w:r>
        <w:rPr>
          <w:rFonts w:hint="eastAsia" w:ascii="宋体" w:hAnsi="宋体" w:cs="宋体"/>
          <w:sz w:val="24"/>
        </w:rPr>
        <w:t xml:space="preserve">    代理人无转委托权</w:t>
      </w:r>
      <w:r>
        <w:rPr>
          <w:rFonts w:hint="eastAsia" w:ascii="宋体" w:hAnsi="宋体" w:cs="宋体"/>
          <w:sz w:val="24"/>
          <w:lang w:eastAsia="zh-CN"/>
        </w:rPr>
        <w:t>。</w:t>
      </w:r>
    </w:p>
    <w:p>
      <w:pPr>
        <w:rPr>
          <w:rFonts w:hint="default" w:eastAsia="宋体"/>
          <w:lang w:val="en-US" w:eastAsia="zh-CN"/>
        </w:rPr>
      </w:pPr>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AC4944-E3E7-4DC7-9F8C-0877BE04057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80580C78-BDBA-4C55-B0A5-1F40F297D891}"/>
  </w:font>
  <w:font w:name="仿宋_GB2312">
    <w:altName w:val="仿宋"/>
    <w:panose1 w:val="02010609030101010101"/>
    <w:charset w:val="86"/>
    <w:family w:val="swiss"/>
    <w:pitch w:val="default"/>
    <w:sig w:usb0="00000000" w:usb1="00000000" w:usb2="00000000" w:usb3="00000000" w:csb0="00040000" w:csb1="00000000"/>
    <w:embedRegular r:id="rId3" w:fontKey="{D2739F68-352D-4FB7-9AA0-CAFA2DE6F455}"/>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embedRegular r:id="rId4" w:fontKey="{1460817F-476C-4704-B7EA-AAA0C948D1D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hYWZhOWZkMmE4ODhlNjFhNDZhNGFhYWM3MjljZWQifQ=="/>
  </w:docVars>
  <w:rsids>
    <w:rsidRoot w:val="00172A27"/>
    <w:rsid w:val="00BB7AC8"/>
    <w:rsid w:val="05942874"/>
    <w:rsid w:val="083D3697"/>
    <w:rsid w:val="087F106F"/>
    <w:rsid w:val="0B08583F"/>
    <w:rsid w:val="0B1D7137"/>
    <w:rsid w:val="0B275F39"/>
    <w:rsid w:val="0D1E4875"/>
    <w:rsid w:val="0DE3083D"/>
    <w:rsid w:val="0F1C482A"/>
    <w:rsid w:val="125A4E46"/>
    <w:rsid w:val="12A92C1C"/>
    <w:rsid w:val="12CD2857"/>
    <w:rsid w:val="141A2ADF"/>
    <w:rsid w:val="1562473D"/>
    <w:rsid w:val="15E2762C"/>
    <w:rsid w:val="19434886"/>
    <w:rsid w:val="1DF655C9"/>
    <w:rsid w:val="1F751BD2"/>
    <w:rsid w:val="209F0117"/>
    <w:rsid w:val="21D45A58"/>
    <w:rsid w:val="23333DD5"/>
    <w:rsid w:val="23F05B1E"/>
    <w:rsid w:val="255D6CCF"/>
    <w:rsid w:val="262D044F"/>
    <w:rsid w:val="263F63D5"/>
    <w:rsid w:val="26FB67A0"/>
    <w:rsid w:val="278542BB"/>
    <w:rsid w:val="28E744A4"/>
    <w:rsid w:val="2B200583"/>
    <w:rsid w:val="2B9668E3"/>
    <w:rsid w:val="2C88151C"/>
    <w:rsid w:val="2C92725E"/>
    <w:rsid w:val="2EDB001B"/>
    <w:rsid w:val="30C23E8A"/>
    <w:rsid w:val="32766A06"/>
    <w:rsid w:val="33C65A3F"/>
    <w:rsid w:val="34064D2C"/>
    <w:rsid w:val="341E587B"/>
    <w:rsid w:val="39677CC5"/>
    <w:rsid w:val="39EA063C"/>
    <w:rsid w:val="3C6754B8"/>
    <w:rsid w:val="3D7A7FC6"/>
    <w:rsid w:val="3DFC54F5"/>
    <w:rsid w:val="40083152"/>
    <w:rsid w:val="405536E4"/>
    <w:rsid w:val="422E137F"/>
    <w:rsid w:val="45D165D5"/>
    <w:rsid w:val="472F530B"/>
    <w:rsid w:val="4852665D"/>
    <w:rsid w:val="49B043AA"/>
    <w:rsid w:val="49F11496"/>
    <w:rsid w:val="4C8F3363"/>
    <w:rsid w:val="4DA465BE"/>
    <w:rsid w:val="4E9E5ADF"/>
    <w:rsid w:val="505B6C48"/>
    <w:rsid w:val="51522840"/>
    <w:rsid w:val="52A31916"/>
    <w:rsid w:val="545C7FCE"/>
    <w:rsid w:val="564608E6"/>
    <w:rsid w:val="57574A7D"/>
    <w:rsid w:val="58E3481A"/>
    <w:rsid w:val="594D4389"/>
    <w:rsid w:val="5A0F26F2"/>
    <w:rsid w:val="5BAF4004"/>
    <w:rsid w:val="67AB0E33"/>
    <w:rsid w:val="6807177F"/>
    <w:rsid w:val="6B0A3E88"/>
    <w:rsid w:val="6DCB73B6"/>
    <w:rsid w:val="6DD75E2D"/>
    <w:rsid w:val="6DE210EC"/>
    <w:rsid w:val="6F084B83"/>
    <w:rsid w:val="6F5538D0"/>
    <w:rsid w:val="71382A7D"/>
    <w:rsid w:val="722C0A94"/>
    <w:rsid w:val="73C80D84"/>
    <w:rsid w:val="743326A2"/>
    <w:rsid w:val="74936FDF"/>
    <w:rsid w:val="763E26CA"/>
    <w:rsid w:val="76627A01"/>
    <w:rsid w:val="76C577FD"/>
    <w:rsid w:val="76D300DC"/>
    <w:rsid w:val="76E77774"/>
    <w:rsid w:val="77040325"/>
    <w:rsid w:val="772F3DC9"/>
    <w:rsid w:val="7A11757D"/>
    <w:rsid w:val="7A9E45ED"/>
    <w:rsid w:val="7C1C7EBF"/>
    <w:rsid w:val="7C3150CA"/>
    <w:rsid w:val="7CF3169E"/>
    <w:rsid w:val="7D6A3FD0"/>
    <w:rsid w:val="7E062BD5"/>
    <w:rsid w:val="7FC92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kern w:val="1"/>
      <w:szCs w:val="20"/>
      <w:lang w:eastAsia="ar-SA"/>
    </w:rPr>
  </w:style>
  <w:style w:type="paragraph" w:styleId="3">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4">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page number"/>
    <w:qFormat/>
    <w:uiPriority w:val="0"/>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2421</Words>
  <Characters>2647</Characters>
  <Lines>0</Lines>
  <Paragraphs>0</Paragraphs>
  <TotalTime>7</TotalTime>
  <ScaleCrop>false</ScaleCrop>
  <LinksUpToDate>false</LinksUpToDate>
  <CharactersWithSpaces>2979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2022-03-23T05:49:00Z</dcterms:created>
  <dc:creator>君莫笑</dc:creator>
  <cp:lastModifiedBy>君莫笑</cp:lastModifiedBy>
  <dcterms:modified xsi:type="dcterms:W3CDTF">2022-09-30T06:17:07Z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F606F870C5B54827BD4679E9BAA89541</vt:lpwstr>
  </property>
</Properties>
</file>