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帷幕灌浆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雨城区凤鸣垃圾填埋场永久性封场治理工程项目（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帷幕灌浆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eastAsia="zh-CN"/>
              </w:rPr>
              <w:t>雨城区凤鸣垃圾填埋场永久性封场治理工程项目（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>帷幕灌浆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聂旻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18981625883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帷幕灌浆暂定2340米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材料清单（报价表）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施工图纸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小于40日历天。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</w:rPr>
              <w:t>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</w:t>
            </w:r>
            <w:r>
              <w:rPr>
                <w:rFonts w:hint="eastAsia" w:ascii="宋体" w:hAnsi="宋体" w:cs="宋体"/>
                <w:lang w:val="en-US" w:eastAsia="zh-CN"/>
              </w:rPr>
              <w:t>帷幕灌浆施工能力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二、其他要求：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（2）具有良好的商业信誉和健全的财务会计制度；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（3）具有履行合同所必需的设备和专业技术能力；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（7）省外注册企业提供有效的《四川省省外建筑企业入川承揽业务验证登记证》或带二维码的《四川省省外施工、监理入川承揽业务信息录入证》；</w:t>
            </w:r>
          </w:p>
          <w:p>
            <w:pPr>
              <w:adjustRightInd w:val="0"/>
              <w:snapToGrid w:val="0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（8）本项目参加招投标活动的投标人在前三年内不得具有行贿犯罪记录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198900.00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大写：壹拾玖万捌仟玖佰元</w:t>
            </w:r>
          </w:p>
          <w:p>
            <w:pPr>
              <w:numPr>
                <w:ilvl w:val="0"/>
                <w:numId w:val="4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无预付款；乙方施工完成后经甲方验收、检测合格后支付至合同总额100%。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各方应秉承公开、公平、公正的原则参与本次报价，过程如有围标、串标、陪标、行贿等不廉洁行为发生，雅安城市建设投资开发有限公司将按照下列规定处理：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96"/>
        <w:gridCol w:w="2810"/>
        <w:gridCol w:w="771"/>
        <w:gridCol w:w="786"/>
        <w:gridCol w:w="828"/>
        <w:gridCol w:w="756"/>
        <w:gridCol w:w="745"/>
        <w:gridCol w:w="864"/>
        <w:gridCol w:w="14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含税控制单价（元）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含税报价单价（元）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含税报价总价价（元）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帷幕灌浆(含注浆)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1、严格按照施工图及设计要求进行施工打孔，施工符合规范及设计要求。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施工进场前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要向甲方提供拟进场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相关资料，经甲方检查，确认符合设计要求后，才能进场。进场后，必须及时向甲方报验，经检查合格后，才能施工。</w:t>
            </w:r>
          </w:p>
          <w:p>
            <w:pPr>
              <w:pStyle w:val="2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3.甲方提供灌浆主材（水泥、水）,.如需电力自行考虑,甲方不予提供.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预计灌浆量每延长米约0.258吨水泥用量（为最高水泥用量）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198900.00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以实际工程量为准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帷幕灌浆（根管-含注浆）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按现场地质情况为准是否采用根管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以实际工程量为准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超灌注浆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按现场实际情况，超出10立方后进行超灌计量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立方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以实际工程量为准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总价</w:t>
            </w:r>
          </w:p>
        </w:tc>
        <w:tc>
          <w:tcPr>
            <w:tcW w:w="61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198900.00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提供增值税专用发票</w:t>
            </w:r>
          </w:p>
        </w:tc>
        <w:tc>
          <w:tcPr>
            <w:tcW w:w="61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税率：_____%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61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说明：1）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报价不得高于控制价；</w:t>
      </w:r>
      <w:r>
        <w:rPr>
          <w:rFonts w:hint="eastAsia" w:ascii="宋体" w:hAnsi="宋体" w:eastAsia="宋体" w:cs="Times New Roman"/>
          <w:color w:val="C00000"/>
          <w:sz w:val="24"/>
        </w:rPr>
        <w:t>报价注明税率</w:t>
      </w:r>
      <w:r>
        <w:rPr>
          <w:rFonts w:hint="eastAsia" w:ascii="宋体" w:hAnsi="宋体" w:eastAsia="宋体" w:cs="Times New Roman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3)报价为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单价</w:t>
      </w:r>
      <w:r>
        <w:rPr>
          <w:rFonts w:hint="eastAsia" w:ascii="宋体" w:hAnsi="宋体" w:eastAsia="宋体" w:cs="Times New Roman"/>
          <w:color w:val="000000"/>
          <w:sz w:val="24"/>
        </w:rPr>
        <w:t>包干价，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包含人工费、砂浆搅拌费、钻孔注浆设备费、钢花管、仪表费、辅助工具费、设备燃油费（自备柴油发电机）、管理费、利润、税费、安全措施费、临设费、材料和机具的二次及多次转运费、机具用具进出场安拆费、工伤保险、意外保险、安全风险费、人员食宿及交通费等完成注浆并通过验收所发生的全部费用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rPr>
          <w:rFonts w:hint="default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95BFB6B"/>
    <w:multiLevelType w:val="singleLevel"/>
    <w:tmpl w:val="595BF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FC4EED"/>
    <w:rsid w:val="13383ED1"/>
    <w:rsid w:val="15AE2336"/>
    <w:rsid w:val="16831E2E"/>
    <w:rsid w:val="180541EC"/>
    <w:rsid w:val="197C5011"/>
    <w:rsid w:val="198868B7"/>
    <w:rsid w:val="1A7B08FD"/>
    <w:rsid w:val="1B3D593A"/>
    <w:rsid w:val="1F2D130A"/>
    <w:rsid w:val="20132210"/>
    <w:rsid w:val="24030E99"/>
    <w:rsid w:val="243C11B9"/>
    <w:rsid w:val="24E87A6B"/>
    <w:rsid w:val="25495507"/>
    <w:rsid w:val="25E92311"/>
    <w:rsid w:val="26671152"/>
    <w:rsid w:val="274C096F"/>
    <w:rsid w:val="29774FFB"/>
    <w:rsid w:val="2A723D83"/>
    <w:rsid w:val="2AF75BDF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590DED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AD4B33"/>
    <w:rsid w:val="3E9E690B"/>
    <w:rsid w:val="3EFA2EAE"/>
    <w:rsid w:val="40BD4320"/>
    <w:rsid w:val="41086D6C"/>
    <w:rsid w:val="43532873"/>
    <w:rsid w:val="437B05F4"/>
    <w:rsid w:val="438D76F7"/>
    <w:rsid w:val="43A25880"/>
    <w:rsid w:val="43B1111A"/>
    <w:rsid w:val="45221A0F"/>
    <w:rsid w:val="46866FE1"/>
    <w:rsid w:val="478B2DD0"/>
    <w:rsid w:val="495A5744"/>
    <w:rsid w:val="4A64571C"/>
    <w:rsid w:val="4AE27FBA"/>
    <w:rsid w:val="4BAC0EB9"/>
    <w:rsid w:val="4E706335"/>
    <w:rsid w:val="4F524F2E"/>
    <w:rsid w:val="4F62413A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E3434B0"/>
    <w:rsid w:val="5E374FC6"/>
    <w:rsid w:val="5E9D4A3C"/>
    <w:rsid w:val="5F5247ED"/>
    <w:rsid w:val="5F8A26CE"/>
    <w:rsid w:val="60AC6089"/>
    <w:rsid w:val="625E20AA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9CA0E37"/>
    <w:rsid w:val="6A885221"/>
    <w:rsid w:val="6AD811B4"/>
    <w:rsid w:val="6B701761"/>
    <w:rsid w:val="6B7D454F"/>
    <w:rsid w:val="6C1C4838"/>
    <w:rsid w:val="6C833956"/>
    <w:rsid w:val="6D850292"/>
    <w:rsid w:val="6E675169"/>
    <w:rsid w:val="6F1A10C8"/>
    <w:rsid w:val="6F6F7560"/>
    <w:rsid w:val="6FD50F8F"/>
    <w:rsid w:val="7217328A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1985</Words>
  <Characters>2072</Characters>
  <Lines>16</Lines>
  <Paragraphs>4</Paragraphs>
  <TotalTime>12</TotalTime>
  <ScaleCrop>false</ScaleCrop>
  <LinksUpToDate>false</LinksUpToDate>
  <CharactersWithSpaces>2477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用烟记念曾经</cp:lastModifiedBy>
  <cp:lastPrinted>2022-05-07T00:44:40Z</cp:lastPrinted>
  <dcterms:modified xsi:type="dcterms:W3CDTF">2022-05-07T06:51:18Z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59313E226BBB4C36B029212C6581E019</vt:lpwstr>
  </property>
</Properties>
</file>